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0BC388" w14:textId="77777777" w:rsidR="00130894" w:rsidRPr="00820350" w:rsidRDefault="00130894" w:rsidP="00130894">
      <w:pPr>
        <w:spacing w:before="100" w:beforeAutospacing="1" w:after="100" w:afterAutospacing="1" w:line="240" w:lineRule="auto"/>
        <w:jc w:val="center"/>
        <w:rPr>
          <w:rFonts w:ascii="Times New Roman" w:eastAsia="Times New Roman" w:hAnsi="Times New Roman" w:cs="Times New Roman"/>
          <w:b/>
          <w:bCs/>
          <w:kern w:val="0"/>
          <w:sz w:val="40"/>
          <w:szCs w:val="40"/>
          <w:lang w:eastAsia="hr-HR"/>
          <w14:ligatures w14:val="none"/>
        </w:rPr>
      </w:pPr>
      <w:r w:rsidRPr="00820350">
        <w:rPr>
          <w:rFonts w:ascii="Times New Roman" w:eastAsia="Times New Roman" w:hAnsi="Times New Roman" w:cs="Times New Roman"/>
          <w:b/>
          <w:bCs/>
          <w:kern w:val="0"/>
          <w:sz w:val="40"/>
          <w:szCs w:val="40"/>
          <w:lang w:eastAsia="hr-HR"/>
          <w14:ligatures w14:val="none"/>
        </w:rPr>
        <w:t>Javni poziv za imenovanje sudaca porotnika za mladež Općinskog suda u Čakovcu</w:t>
      </w:r>
    </w:p>
    <w:p w14:paraId="7D58F219" w14:textId="77777777" w:rsidR="00130894" w:rsidRDefault="00130894" w:rsidP="00130894">
      <w:pPr>
        <w:spacing w:before="100" w:beforeAutospacing="1" w:after="100" w:afterAutospacing="1" w:line="240" w:lineRule="auto"/>
        <w:jc w:val="both"/>
        <w:rPr>
          <w:rFonts w:ascii="Times New Roman" w:eastAsia="Times New Roman" w:hAnsi="Times New Roman" w:cs="Times New Roman"/>
          <w:kern w:val="0"/>
          <w:sz w:val="24"/>
          <w:szCs w:val="24"/>
          <w:lang w:eastAsia="hr-HR"/>
          <w14:ligatures w14:val="none"/>
        </w:rPr>
      </w:pPr>
    </w:p>
    <w:p w14:paraId="584CA40A" w14:textId="75D444B7" w:rsidR="00130894" w:rsidRPr="00820350" w:rsidRDefault="00130894" w:rsidP="00130894">
      <w:pPr>
        <w:spacing w:before="100" w:beforeAutospacing="1" w:after="100" w:afterAutospacing="1" w:line="240" w:lineRule="auto"/>
        <w:jc w:val="both"/>
        <w:rPr>
          <w:rFonts w:ascii="Times New Roman" w:eastAsia="Times New Roman" w:hAnsi="Times New Roman" w:cs="Times New Roman"/>
          <w:kern w:val="0"/>
          <w:sz w:val="24"/>
          <w:szCs w:val="24"/>
          <w:lang w:eastAsia="hr-HR"/>
          <w14:ligatures w14:val="none"/>
        </w:rPr>
      </w:pPr>
      <w:r w:rsidRPr="00820350">
        <w:rPr>
          <w:rFonts w:ascii="Times New Roman" w:eastAsia="Times New Roman" w:hAnsi="Times New Roman" w:cs="Times New Roman"/>
          <w:kern w:val="0"/>
          <w:sz w:val="24"/>
          <w:szCs w:val="24"/>
          <w:lang w:eastAsia="hr-HR"/>
          <w14:ligatures w14:val="none"/>
        </w:rPr>
        <w:t>Sukladno članku 119. Zakona o sudovima („Narodne novine“ broj 28/13, 33/15, 82/15, 82/16, 67/18, 126/19, 130/20, 21/22, 60/22, 16/23, 155/23</w:t>
      </w:r>
      <w:r>
        <w:rPr>
          <w:rFonts w:ascii="Times New Roman" w:eastAsia="Times New Roman" w:hAnsi="Times New Roman" w:cs="Times New Roman"/>
          <w:kern w:val="0"/>
          <w:sz w:val="24"/>
          <w:szCs w:val="24"/>
          <w:lang w:eastAsia="hr-HR"/>
          <w14:ligatures w14:val="none"/>
        </w:rPr>
        <w:t>,</w:t>
      </w:r>
      <w:r w:rsidRPr="00820350">
        <w:rPr>
          <w:rFonts w:ascii="Times New Roman" w:eastAsia="Times New Roman" w:hAnsi="Times New Roman" w:cs="Times New Roman"/>
          <w:kern w:val="0"/>
          <w:sz w:val="24"/>
          <w:szCs w:val="24"/>
          <w:lang w:eastAsia="hr-HR"/>
          <w14:ligatures w14:val="none"/>
        </w:rPr>
        <w:t xml:space="preserve"> 36/24</w:t>
      </w:r>
      <w:r>
        <w:rPr>
          <w:rFonts w:ascii="Times New Roman" w:eastAsia="Times New Roman" w:hAnsi="Times New Roman" w:cs="Times New Roman"/>
          <w:kern w:val="0"/>
          <w:sz w:val="24"/>
          <w:szCs w:val="24"/>
          <w:lang w:eastAsia="hr-HR"/>
          <w14:ligatures w14:val="none"/>
        </w:rPr>
        <w:t xml:space="preserve"> i 136/25</w:t>
      </w:r>
      <w:r w:rsidRPr="00820350">
        <w:rPr>
          <w:rFonts w:ascii="Times New Roman" w:eastAsia="Times New Roman" w:hAnsi="Times New Roman" w:cs="Times New Roman"/>
          <w:kern w:val="0"/>
          <w:sz w:val="24"/>
          <w:szCs w:val="24"/>
          <w:lang w:eastAsia="hr-HR"/>
          <w14:ligatures w14:val="none"/>
        </w:rPr>
        <w:t xml:space="preserve">) suce porotnike općinskih i županijskih sudova imenuje </w:t>
      </w:r>
      <w:r w:rsidRPr="00820350">
        <w:rPr>
          <w:rFonts w:ascii="Times New Roman" w:eastAsia="Times New Roman" w:hAnsi="Times New Roman" w:cs="Times New Roman"/>
          <w:b/>
          <w:bCs/>
          <w:kern w:val="0"/>
          <w:sz w:val="24"/>
          <w:szCs w:val="24"/>
          <w:lang w:eastAsia="hr-HR"/>
          <w14:ligatures w14:val="none"/>
        </w:rPr>
        <w:t>županijska skupština</w:t>
      </w:r>
      <w:r w:rsidRPr="00820350">
        <w:rPr>
          <w:rFonts w:ascii="Times New Roman" w:eastAsia="Times New Roman" w:hAnsi="Times New Roman" w:cs="Times New Roman"/>
          <w:kern w:val="0"/>
          <w:sz w:val="24"/>
          <w:szCs w:val="24"/>
          <w:lang w:eastAsia="hr-HR"/>
          <w14:ligatures w14:val="none"/>
        </w:rPr>
        <w:t xml:space="preserve">, odnosno Gradska skupština Grada Zagreba, </w:t>
      </w:r>
      <w:r w:rsidRPr="00820350">
        <w:rPr>
          <w:rFonts w:ascii="Times New Roman" w:eastAsia="Times New Roman" w:hAnsi="Times New Roman" w:cs="Times New Roman"/>
          <w:b/>
          <w:bCs/>
          <w:kern w:val="0"/>
          <w:sz w:val="24"/>
          <w:szCs w:val="24"/>
          <w:lang w:eastAsia="hr-HR"/>
          <w14:ligatures w14:val="none"/>
        </w:rPr>
        <w:t>po pribavljenim prijedlozima općinskog, odnosno gradskog vijeća, sindikata, udruge poslodavaca i gospodarske komore</w:t>
      </w:r>
      <w:r w:rsidRPr="00820350">
        <w:rPr>
          <w:rFonts w:ascii="Times New Roman" w:eastAsia="Times New Roman" w:hAnsi="Times New Roman" w:cs="Times New Roman"/>
          <w:kern w:val="0"/>
          <w:sz w:val="24"/>
          <w:szCs w:val="24"/>
          <w:lang w:eastAsia="hr-HR"/>
          <w14:ligatures w14:val="none"/>
        </w:rPr>
        <w:t>.</w:t>
      </w:r>
    </w:p>
    <w:p w14:paraId="0F3DF053" w14:textId="77777777" w:rsidR="00130894" w:rsidRPr="00820350" w:rsidRDefault="00130894" w:rsidP="00130894">
      <w:pPr>
        <w:spacing w:before="100" w:beforeAutospacing="1" w:after="100" w:afterAutospacing="1" w:line="240" w:lineRule="auto"/>
        <w:jc w:val="both"/>
        <w:rPr>
          <w:rFonts w:ascii="Times New Roman" w:eastAsia="Times New Roman" w:hAnsi="Times New Roman" w:cs="Times New Roman"/>
          <w:kern w:val="0"/>
          <w:sz w:val="24"/>
          <w:szCs w:val="24"/>
          <w:lang w:eastAsia="hr-HR"/>
          <w14:ligatures w14:val="none"/>
        </w:rPr>
      </w:pPr>
      <w:r w:rsidRPr="00820350">
        <w:rPr>
          <w:rFonts w:ascii="Times New Roman" w:eastAsia="Times New Roman" w:hAnsi="Times New Roman" w:cs="Times New Roman"/>
          <w:kern w:val="0"/>
          <w:sz w:val="24"/>
          <w:szCs w:val="24"/>
          <w:lang w:eastAsia="hr-HR"/>
          <w14:ligatures w14:val="none"/>
        </w:rPr>
        <w:t>Prema članku 117. Zakona, za suca porotnika može biti imenovan punoljetni hrvatski državljanin dostojan obnašanja dužnosti suca porotnika.</w:t>
      </w:r>
    </w:p>
    <w:p w14:paraId="563947B7" w14:textId="77777777" w:rsidR="00130894" w:rsidRPr="00820350" w:rsidRDefault="00130894" w:rsidP="00130894">
      <w:pPr>
        <w:spacing w:before="100" w:beforeAutospacing="1" w:after="100" w:afterAutospacing="1" w:line="240" w:lineRule="auto"/>
        <w:jc w:val="both"/>
        <w:rPr>
          <w:rFonts w:ascii="Times New Roman" w:eastAsia="Times New Roman" w:hAnsi="Times New Roman" w:cs="Times New Roman"/>
          <w:kern w:val="0"/>
          <w:sz w:val="24"/>
          <w:szCs w:val="24"/>
          <w:lang w:eastAsia="hr-HR"/>
          <w14:ligatures w14:val="none"/>
        </w:rPr>
      </w:pPr>
      <w:r w:rsidRPr="00820350">
        <w:rPr>
          <w:rFonts w:ascii="Times New Roman" w:eastAsia="Times New Roman" w:hAnsi="Times New Roman" w:cs="Times New Roman"/>
          <w:kern w:val="0"/>
          <w:sz w:val="24"/>
          <w:szCs w:val="24"/>
          <w:lang w:eastAsia="hr-HR"/>
          <w14:ligatures w14:val="none"/>
        </w:rPr>
        <w:t>Prema članku 90. stavka 1. Zakona sudac ne smije biti član političke stranke niti se baviti političkom djelatnošću. Nadalje, člankom 91. istog Zakona propisano je da sudac ne smije obavljati odvjetničku ili javnobilježničku službu, poslove člana upravnog ili nadzornog odbora trgovačkog društva ili druge pravne osobe, kao i da ne smije obavljati drugu službu ili posao koji bi mogli utjecati na njegovu samostalnost, nepristranost i neovisnost ili umanjiti njegov društveni ugled ili su inače nespojivi s obnašanjem sudačke dužnosti. Sukladno članku 122. sucima porotnicima za obnašanje dužnosti pripada pravo na naknadu nastalih troškova, naknadu za neostvarenu plaću ili zaradu i nagrada.</w:t>
      </w:r>
    </w:p>
    <w:p w14:paraId="6E810DB8" w14:textId="77777777" w:rsidR="00130894" w:rsidRPr="00820350" w:rsidRDefault="00130894" w:rsidP="00130894">
      <w:pPr>
        <w:spacing w:before="100" w:beforeAutospacing="1" w:after="100" w:afterAutospacing="1" w:line="240" w:lineRule="auto"/>
        <w:rPr>
          <w:rFonts w:ascii="Times New Roman" w:eastAsia="Times New Roman" w:hAnsi="Times New Roman" w:cs="Times New Roman"/>
          <w:kern w:val="0"/>
          <w:sz w:val="24"/>
          <w:szCs w:val="24"/>
          <w:lang w:eastAsia="hr-HR"/>
          <w14:ligatures w14:val="none"/>
        </w:rPr>
      </w:pPr>
      <w:r w:rsidRPr="00820350">
        <w:rPr>
          <w:rFonts w:ascii="Times New Roman" w:eastAsia="Times New Roman" w:hAnsi="Times New Roman" w:cs="Times New Roman"/>
          <w:kern w:val="0"/>
          <w:sz w:val="24"/>
          <w:szCs w:val="24"/>
          <w:lang w:eastAsia="hr-HR"/>
          <w14:ligatures w14:val="none"/>
        </w:rPr>
        <w:t>Zakonom o državnom sudbenom vijeću („Narodne novine“ broj 116/10, 57/11, 130/11, 13/13, 28/13, 82/15, 67/18, 126/19, 80/22, 16/23, 83/23 i 155/23) propisano je da će vijeće razriješiti suca kad navrši 70 godina.</w:t>
      </w:r>
    </w:p>
    <w:p w14:paraId="67F84EAB" w14:textId="77777777" w:rsidR="00130894" w:rsidRPr="00820350" w:rsidRDefault="00130894" w:rsidP="00130894">
      <w:pPr>
        <w:spacing w:before="100" w:beforeAutospacing="1" w:after="100" w:afterAutospacing="1" w:line="240" w:lineRule="auto"/>
        <w:jc w:val="both"/>
        <w:rPr>
          <w:rFonts w:ascii="Times New Roman" w:eastAsia="Times New Roman" w:hAnsi="Times New Roman" w:cs="Times New Roman"/>
          <w:kern w:val="0"/>
          <w:sz w:val="24"/>
          <w:szCs w:val="24"/>
          <w:lang w:eastAsia="hr-HR"/>
          <w14:ligatures w14:val="none"/>
        </w:rPr>
      </w:pPr>
      <w:r w:rsidRPr="00820350">
        <w:rPr>
          <w:rFonts w:ascii="Times New Roman" w:eastAsia="Times New Roman" w:hAnsi="Times New Roman" w:cs="Times New Roman"/>
          <w:kern w:val="0"/>
          <w:sz w:val="24"/>
          <w:szCs w:val="24"/>
          <w:lang w:eastAsia="hr-HR"/>
          <w14:ligatures w14:val="none"/>
        </w:rPr>
        <w:t xml:space="preserve">Nadalje, odredbom članka 41. stavka 2. Zakona o sudovima za mladež („Narodne novine“ broj 84/11, 143/12, 148/13, 56/15 i 126/19) </w:t>
      </w:r>
      <w:r w:rsidRPr="00820350">
        <w:rPr>
          <w:rFonts w:ascii="Times New Roman" w:eastAsia="Times New Roman" w:hAnsi="Times New Roman" w:cs="Times New Roman"/>
          <w:b/>
          <w:bCs/>
          <w:kern w:val="0"/>
          <w:sz w:val="24"/>
          <w:szCs w:val="24"/>
          <w:lang w:eastAsia="hr-HR"/>
          <w14:ligatures w14:val="none"/>
        </w:rPr>
        <w:t>suci porotnici za mladež imenuju se iz redova profesora, učitelja, odgojitelja i drugih osoba koje imaju radnog iskustva u stručnom odgojnom radu s mladim osobama</w:t>
      </w:r>
      <w:r w:rsidRPr="00820350">
        <w:rPr>
          <w:rFonts w:ascii="Times New Roman" w:eastAsia="Times New Roman" w:hAnsi="Times New Roman" w:cs="Times New Roman"/>
          <w:kern w:val="0"/>
          <w:sz w:val="24"/>
          <w:szCs w:val="24"/>
          <w:lang w:eastAsia="hr-HR"/>
          <w14:ligatures w14:val="none"/>
        </w:rPr>
        <w:t>. </w:t>
      </w:r>
      <w:r w:rsidRPr="00820350">
        <w:rPr>
          <w:rFonts w:ascii="Times New Roman" w:eastAsia="Times New Roman" w:hAnsi="Times New Roman" w:cs="Times New Roman"/>
          <w:b/>
          <w:bCs/>
          <w:kern w:val="0"/>
          <w:sz w:val="24"/>
          <w:szCs w:val="24"/>
          <w:lang w:eastAsia="hr-HR"/>
          <w14:ligatures w14:val="none"/>
        </w:rPr>
        <w:t>Člankom 45. stavkom 6. istog Zakona propisano je da u sastavu vijeća za mladež suci porotnici ne smiju biti osobe istog spola.</w:t>
      </w:r>
    </w:p>
    <w:p w14:paraId="3BEED5A8" w14:textId="23AD564F" w:rsidR="00130894" w:rsidRPr="00820350" w:rsidRDefault="00130894" w:rsidP="00130894">
      <w:pPr>
        <w:spacing w:before="100" w:beforeAutospacing="1" w:after="100" w:afterAutospacing="1" w:line="240" w:lineRule="auto"/>
        <w:jc w:val="both"/>
        <w:rPr>
          <w:rFonts w:ascii="Times New Roman" w:eastAsia="Times New Roman" w:hAnsi="Times New Roman" w:cs="Times New Roman"/>
          <w:kern w:val="0"/>
          <w:sz w:val="24"/>
          <w:szCs w:val="24"/>
          <w:lang w:eastAsia="hr-HR"/>
          <w14:ligatures w14:val="none"/>
        </w:rPr>
      </w:pPr>
      <w:r w:rsidRPr="00820350">
        <w:rPr>
          <w:rFonts w:ascii="Times New Roman" w:eastAsia="Times New Roman" w:hAnsi="Times New Roman" w:cs="Times New Roman"/>
          <w:kern w:val="0"/>
          <w:sz w:val="24"/>
          <w:szCs w:val="24"/>
          <w:lang w:eastAsia="hr-HR"/>
          <w14:ligatures w14:val="none"/>
        </w:rPr>
        <w:t xml:space="preserve">Slijedom svega navedenog pozivamo vas da nam najkasnije </w:t>
      </w:r>
      <w:r w:rsidRPr="00820350">
        <w:rPr>
          <w:rFonts w:ascii="Times New Roman" w:eastAsia="Times New Roman" w:hAnsi="Times New Roman" w:cs="Times New Roman"/>
          <w:b/>
          <w:bCs/>
          <w:kern w:val="0"/>
          <w:sz w:val="24"/>
          <w:szCs w:val="24"/>
          <w:u w:val="single"/>
          <w:lang w:eastAsia="hr-HR"/>
          <w14:ligatures w14:val="none"/>
        </w:rPr>
        <w:t xml:space="preserve">do </w:t>
      </w:r>
      <w:r>
        <w:rPr>
          <w:rFonts w:ascii="Times New Roman" w:eastAsia="Times New Roman" w:hAnsi="Times New Roman" w:cs="Times New Roman"/>
          <w:b/>
          <w:bCs/>
          <w:kern w:val="0"/>
          <w:sz w:val="24"/>
          <w:szCs w:val="24"/>
          <w:u w:val="single"/>
          <w:lang w:eastAsia="hr-HR"/>
          <w14:ligatures w14:val="none"/>
        </w:rPr>
        <w:t>30</w:t>
      </w:r>
      <w:r w:rsidRPr="00820350">
        <w:rPr>
          <w:rFonts w:ascii="Times New Roman" w:eastAsia="Times New Roman" w:hAnsi="Times New Roman" w:cs="Times New Roman"/>
          <w:b/>
          <w:bCs/>
          <w:kern w:val="0"/>
          <w:sz w:val="24"/>
          <w:szCs w:val="24"/>
          <w:u w:val="single"/>
          <w:lang w:eastAsia="hr-HR"/>
          <w14:ligatures w14:val="none"/>
        </w:rPr>
        <w:t xml:space="preserve">. </w:t>
      </w:r>
      <w:r>
        <w:rPr>
          <w:rFonts w:ascii="Times New Roman" w:eastAsia="Times New Roman" w:hAnsi="Times New Roman" w:cs="Times New Roman"/>
          <w:b/>
          <w:bCs/>
          <w:kern w:val="0"/>
          <w:sz w:val="24"/>
          <w:szCs w:val="24"/>
          <w:u w:val="single"/>
          <w:lang w:eastAsia="hr-HR"/>
          <w14:ligatures w14:val="none"/>
        </w:rPr>
        <w:t>ožujka</w:t>
      </w:r>
      <w:r w:rsidRPr="00820350">
        <w:rPr>
          <w:rFonts w:ascii="Times New Roman" w:eastAsia="Times New Roman" w:hAnsi="Times New Roman" w:cs="Times New Roman"/>
          <w:b/>
          <w:bCs/>
          <w:kern w:val="0"/>
          <w:sz w:val="24"/>
          <w:szCs w:val="24"/>
          <w:u w:val="single"/>
          <w:lang w:eastAsia="hr-HR"/>
          <w14:ligatures w14:val="none"/>
        </w:rPr>
        <w:t xml:space="preserve"> 202</w:t>
      </w:r>
      <w:r>
        <w:rPr>
          <w:rFonts w:ascii="Times New Roman" w:eastAsia="Times New Roman" w:hAnsi="Times New Roman" w:cs="Times New Roman"/>
          <w:b/>
          <w:bCs/>
          <w:kern w:val="0"/>
          <w:sz w:val="24"/>
          <w:szCs w:val="24"/>
          <w:u w:val="single"/>
          <w:lang w:eastAsia="hr-HR"/>
          <w14:ligatures w14:val="none"/>
        </w:rPr>
        <w:t>6</w:t>
      </w:r>
      <w:r w:rsidRPr="00820350">
        <w:rPr>
          <w:rFonts w:ascii="Times New Roman" w:eastAsia="Times New Roman" w:hAnsi="Times New Roman" w:cs="Times New Roman"/>
          <w:b/>
          <w:bCs/>
          <w:kern w:val="0"/>
          <w:sz w:val="24"/>
          <w:szCs w:val="24"/>
          <w:u w:val="single"/>
          <w:lang w:eastAsia="hr-HR"/>
          <w14:ligatures w14:val="none"/>
        </w:rPr>
        <w:t>.</w:t>
      </w:r>
      <w:r w:rsidRPr="00820350">
        <w:rPr>
          <w:rFonts w:ascii="Times New Roman" w:eastAsia="Times New Roman" w:hAnsi="Times New Roman" w:cs="Times New Roman"/>
          <w:kern w:val="0"/>
          <w:sz w:val="24"/>
          <w:szCs w:val="24"/>
          <w:lang w:eastAsia="hr-HR"/>
          <w14:ligatures w14:val="none"/>
        </w:rPr>
        <w:t> </w:t>
      </w:r>
      <w:r w:rsidRPr="00820350">
        <w:rPr>
          <w:rFonts w:ascii="Times New Roman" w:eastAsia="Times New Roman" w:hAnsi="Times New Roman" w:cs="Times New Roman"/>
          <w:b/>
          <w:bCs/>
          <w:kern w:val="0"/>
          <w:sz w:val="24"/>
          <w:szCs w:val="24"/>
          <w:lang w:eastAsia="hr-HR"/>
          <w14:ligatures w14:val="none"/>
        </w:rPr>
        <w:t>godine</w:t>
      </w:r>
      <w:r w:rsidRPr="00820350">
        <w:rPr>
          <w:rFonts w:ascii="Times New Roman" w:eastAsia="Times New Roman" w:hAnsi="Times New Roman" w:cs="Times New Roman"/>
          <w:kern w:val="0"/>
          <w:sz w:val="24"/>
          <w:szCs w:val="24"/>
          <w:lang w:eastAsia="hr-HR"/>
          <w14:ligatures w14:val="none"/>
        </w:rPr>
        <w:t xml:space="preserve"> dostavite svoje prijave za imenovanje sudaca porotnika za mladež Općinskog suda u Čakovcu.</w:t>
      </w:r>
    </w:p>
    <w:p w14:paraId="54875836" w14:textId="6C7F047D" w:rsidR="00130894" w:rsidRPr="00820350" w:rsidRDefault="00130894" w:rsidP="00130894">
      <w:pPr>
        <w:spacing w:before="100" w:beforeAutospacing="1" w:after="100" w:afterAutospacing="1" w:line="240" w:lineRule="auto"/>
        <w:jc w:val="both"/>
        <w:rPr>
          <w:rFonts w:ascii="Times New Roman" w:eastAsia="Times New Roman" w:hAnsi="Times New Roman" w:cs="Times New Roman"/>
          <w:kern w:val="0"/>
          <w:sz w:val="24"/>
          <w:szCs w:val="24"/>
          <w:lang w:eastAsia="hr-HR"/>
          <w14:ligatures w14:val="none"/>
        </w:rPr>
      </w:pPr>
      <w:r w:rsidRPr="00820350">
        <w:rPr>
          <w:rFonts w:ascii="Times New Roman" w:eastAsia="Times New Roman" w:hAnsi="Times New Roman" w:cs="Times New Roman"/>
          <w:kern w:val="0"/>
          <w:sz w:val="24"/>
          <w:szCs w:val="24"/>
          <w:lang w:eastAsia="hr-HR"/>
          <w14:ligatures w14:val="none"/>
        </w:rPr>
        <w:t xml:space="preserve">Prijava se podnosi na obrascu u nastavku, </w:t>
      </w:r>
      <w:r w:rsidRPr="00820350">
        <w:rPr>
          <w:rFonts w:ascii="Times New Roman" w:eastAsia="Times New Roman" w:hAnsi="Times New Roman" w:cs="Times New Roman"/>
          <w:b/>
          <w:bCs/>
          <w:kern w:val="0"/>
          <w:sz w:val="24"/>
          <w:szCs w:val="24"/>
          <w:lang w:eastAsia="hr-HR"/>
          <w14:ligatures w14:val="none"/>
        </w:rPr>
        <w:t xml:space="preserve">osobno u </w:t>
      </w:r>
      <w:r>
        <w:rPr>
          <w:rFonts w:ascii="Times New Roman" w:eastAsia="Times New Roman" w:hAnsi="Times New Roman" w:cs="Times New Roman"/>
          <w:b/>
          <w:bCs/>
          <w:kern w:val="0"/>
          <w:sz w:val="24"/>
          <w:szCs w:val="24"/>
          <w:lang w:eastAsia="hr-HR"/>
          <w14:ligatures w14:val="none"/>
        </w:rPr>
        <w:t>Jedinstvenom upravnom odjelu</w:t>
      </w:r>
      <w:r w:rsidRPr="00820350">
        <w:rPr>
          <w:rFonts w:ascii="Times New Roman" w:eastAsia="Times New Roman" w:hAnsi="Times New Roman" w:cs="Times New Roman"/>
          <w:b/>
          <w:bCs/>
          <w:kern w:val="0"/>
          <w:sz w:val="24"/>
          <w:szCs w:val="24"/>
          <w:lang w:eastAsia="hr-HR"/>
          <w14:ligatures w14:val="none"/>
        </w:rPr>
        <w:t xml:space="preserve"> Općine </w:t>
      </w:r>
      <w:r>
        <w:rPr>
          <w:rFonts w:ascii="Times New Roman" w:eastAsia="Times New Roman" w:hAnsi="Times New Roman" w:cs="Times New Roman"/>
          <w:b/>
          <w:bCs/>
          <w:kern w:val="0"/>
          <w:sz w:val="24"/>
          <w:szCs w:val="24"/>
          <w:lang w:eastAsia="hr-HR"/>
          <w14:ligatures w14:val="none"/>
        </w:rPr>
        <w:t>Sveti Juraj na Bregu</w:t>
      </w:r>
      <w:r w:rsidRPr="00820350">
        <w:rPr>
          <w:rFonts w:ascii="Times New Roman" w:eastAsia="Times New Roman" w:hAnsi="Times New Roman" w:cs="Times New Roman"/>
          <w:kern w:val="0"/>
          <w:sz w:val="24"/>
          <w:szCs w:val="24"/>
          <w:lang w:eastAsia="hr-HR"/>
          <w14:ligatures w14:val="none"/>
        </w:rPr>
        <w:t xml:space="preserve"> ili </w:t>
      </w:r>
      <w:r w:rsidRPr="00820350">
        <w:rPr>
          <w:rFonts w:ascii="Times New Roman" w:eastAsia="Times New Roman" w:hAnsi="Times New Roman" w:cs="Times New Roman"/>
          <w:b/>
          <w:bCs/>
          <w:kern w:val="0"/>
          <w:sz w:val="24"/>
          <w:szCs w:val="24"/>
          <w:lang w:eastAsia="hr-HR"/>
          <w14:ligatures w14:val="none"/>
        </w:rPr>
        <w:t>na adresu Op</w:t>
      </w:r>
      <w:r>
        <w:rPr>
          <w:rFonts w:ascii="Times New Roman" w:eastAsia="Times New Roman" w:hAnsi="Times New Roman" w:cs="Times New Roman"/>
          <w:b/>
          <w:bCs/>
          <w:kern w:val="0"/>
          <w:sz w:val="24"/>
          <w:szCs w:val="24"/>
          <w:lang w:eastAsia="hr-HR"/>
          <w14:ligatures w14:val="none"/>
        </w:rPr>
        <w:t>ćina</w:t>
      </w:r>
      <w:r w:rsidRPr="00820350">
        <w:rPr>
          <w:rFonts w:ascii="Times New Roman" w:eastAsia="Times New Roman" w:hAnsi="Times New Roman" w:cs="Times New Roman"/>
          <w:b/>
          <w:bCs/>
          <w:kern w:val="0"/>
          <w:sz w:val="24"/>
          <w:szCs w:val="24"/>
          <w:lang w:eastAsia="hr-HR"/>
          <w14:ligatures w14:val="none"/>
        </w:rPr>
        <w:t xml:space="preserve"> </w:t>
      </w:r>
      <w:r>
        <w:rPr>
          <w:rFonts w:ascii="Times New Roman" w:eastAsia="Times New Roman" w:hAnsi="Times New Roman" w:cs="Times New Roman"/>
          <w:b/>
          <w:bCs/>
          <w:kern w:val="0"/>
          <w:sz w:val="24"/>
          <w:szCs w:val="24"/>
          <w:lang w:eastAsia="hr-HR"/>
          <w14:ligatures w14:val="none"/>
        </w:rPr>
        <w:t>Sveti Juraj na Bregu</w:t>
      </w:r>
      <w:r w:rsidRPr="00820350">
        <w:rPr>
          <w:rFonts w:ascii="Times New Roman" w:eastAsia="Times New Roman" w:hAnsi="Times New Roman" w:cs="Times New Roman"/>
          <w:b/>
          <w:bCs/>
          <w:kern w:val="0"/>
          <w:sz w:val="24"/>
          <w:szCs w:val="24"/>
          <w:lang w:eastAsia="hr-HR"/>
          <w14:ligatures w14:val="none"/>
        </w:rPr>
        <w:t xml:space="preserve">, </w:t>
      </w:r>
      <w:r>
        <w:rPr>
          <w:rFonts w:ascii="Times New Roman" w:eastAsia="Times New Roman" w:hAnsi="Times New Roman" w:cs="Times New Roman"/>
          <w:b/>
          <w:bCs/>
          <w:kern w:val="0"/>
          <w:sz w:val="24"/>
          <w:szCs w:val="24"/>
          <w:lang w:eastAsia="hr-HR"/>
          <w14:ligatures w14:val="none"/>
        </w:rPr>
        <w:t>Pleškovec 29, 40311 Lopatinec.</w:t>
      </w:r>
    </w:p>
    <w:p w14:paraId="674FE2B6" w14:textId="77777777" w:rsidR="00130894" w:rsidRDefault="00130894" w:rsidP="00130894"/>
    <w:p w14:paraId="310F722F" w14:textId="77777777" w:rsidR="00DF155A" w:rsidRDefault="00DF155A"/>
    <w:sectPr w:rsidR="00DF15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894"/>
    <w:rsid w:val="00130894"/>
    <w:rsid w:val="00DF155A"/>
    <w:rsid w:val="00F035B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C68D3"/>
  <w15:chartTrackingRefBased/>
  <w15:docId w15:val="{C1822DEA-7C5F-4C66-A0CF-E51CCDB88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0894"/>
  </w:style>
  <w:style w:type="paragraph" w:styleId="Naslov1">
    <w:name w:val="heading 1"/>
    <w:basedOn w:val="Normal"/>
    <w:next w:val="Normal"/>
    <w:link w:val="Naslov1Char"/>
    <w:uiPriority w:val="9"/>
    <w:qFormat/>
    <w:rsid w:val="0013089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Naslov2">
    <w:name w:val="heading 2"/>
    <w:basedOn w:val="Normal"/>
    <w:next w:val="Normal"/>
    <w:link w:val="Naslov2Char"/>
    <w:uiPriority w:val="9"/>
    <w:semiHidden/>
    <w:unhideWhenUsed/>
    <w:qFormat/>
    <w:rsid w:val="0013089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Naslov3">
    <w:name w:val="heading 3"/>
    <w:basedOn w:val="Normal"/>
    <w:next w:val="Normal"/>
    <w:link w:val="Naslov3Char"/>
    <w:uiPriority w:val="9"/>
    <w:semiHidden/>
    <w:unhideWhenUsed/>
    <w:qFormat/>
    <w:rsid w:val="00130894"/>
    <w:pPr>
      <w:keepNext/>
      <w:keepLines/>
      <w:spacing w:before="160" w:after="80"/>
      <w:outlineLvl w:val="2"/>
    </w:pPr>
    <w:rPr>
      <w:rFonts w:eastAsiaTheme="majorEastAsia" w:cstheme="majorBidi"/>
      <w:color w:val="365F91" w:themeColor="accent1" w:themeShade="BF"/>
      <w:sz w:val="28"/>
      <w:szCs w:val="28"/>
    </w:rPr>
  </w:style>
  <w:style w:type="paragraph" w:styleId="Naslov4">
    <w:name w:val="heading 4"/>
    <w:basedOn w:val="Normal"/>
    <w:next w:val="Normal"/>
    <w:link w:val="Naslov4Char"/>
    <w:uiPriority w:val="9"/>
    <w:semiHidden/>
    <w:unhideWhenUsed/>
    <w:qFormat/>
    <w:rsid w:val="00130894"/>
    <w:pPr>
      <w:keepNext/>
      <w:keepLines/>
      <w:spacing w:before="80" w:after="40"/>
      <w:outlineLvl w:val="3"/>
    </w:pPr>
    <w:rPr>
      <w:rFonts w:eastAsiaTheme="majorEastAsia" w:cstheme="majorBidi"/>
      <w:i/>
      <w:iCs/>
      <w:color w:val="365F91" w:themeColor="accent1" w:themeShade="BF"/>
    </w:rPr>
  </w:style>
  <w:style w:type="paragraph" w:styleId="Naslov5">
    <w:name w:val="heading 5"/>
    <w:basedOn w:val="Normal"/>
    <w:next w:val="Normal"/>
    <w:link w:val="Naslov5Char"/>
    <w:uiPriority w:val="9"/>
    <w:semiHidden/>
    <w:unhideWhenUsed/>
    <w:qFormat/>
    <w:rsid w:val="00130894"/>
    <w:pPr>
      <w:keepNext/>
      <w:keepLines/>
      <w:spacing w:before="80" w:after="40"/>
      <w:outlineLvl w:val="4"/>
    </w:pPr>
    <w:rPr>
      <w:rFonts w:eastAsiaTheme="majorEastAsia" w:cstheme="majorBidi"/>
      <w:color w:val="365F91" w:themeColor="accent1" w:themeShade="BF"/>
    </w:rPr>
  </w:style>
  <w:style w:type="paragraph" w:styleId="Naslov6">
    <w:name w:val="heading 6"/>
    <w:basedOn w:val="Normal"/>
    <w:next w:val="Normal"/>
    <w:link w:val="Naslov6Char"/>
    <w:uiPriority w:val="9"/>
    <w:semiHidden/>
    <w:unhideWhenUsed/>
    <w:qFormat/>
    <w:rsid w:val="00130894"/>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130894"/>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130894"/>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130894"/>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130894"/>
    <w:rPr>
      <w:rFonts w:asciiTheme="majorHAnsi" w:eastAsiaTheme="majorEastAsia" w:hAnsiTheme="majorHAnsi" w:cstheme="majorBidi"/>
      <w:color w:val="365F91" w:themeColor="accent1" w:themeShade="BF"/>
      <w:sz w:val="40"/>
      <w:szCs w:val="40"/>
    </w:rPr>
  </w:style>
  <w:style w:type="character" w:customStyle="1" w:styleId="Naslov2Char">
    <w:name w:val="Naslov 2 Char"/>
    <w:basedOn w:val="Zadanifontodlomka"/>
    <w:link w:val="Naslov2"/>
    <w:uiPriority w:val="9"/>
    <w:semiHidden/>
    <w:rsid w:val="00130894"/>
    <w:rPr>
      <w:rFonts w:asciiTheme="majorHAnsi" w:eastAsiaTheme="majorEastAsia" w:hAnsiTheme="majorHAnsi" w:cstheme="majorBidi"/>
      <w:color w:val="365F91" w:themeColor="accent1" w:themeShade="BF"/>
      <w:sz w:val="32"/>
      <w:szCs w:val="32"/>
    </w:rPr>
  </w:style>
  <w:style w:type="character" w:customStyle="1" w:styleId="Naslov3Char">
    <w:name w:val="Naslov 3 Char"/>
    <w:basedOn w:val="Zadanifontodlomka"/>
    <w:link w:val="Naslov3"/>
    <w:uiPriority w:val="9"/>
    <w:semiHidden/>
    <w:rsid w:val="00130894"/>
    <w:rPr>
      <w:rFonts w:eastAsiaTheme="majorEastAsia" w:cstheme="majorBidi"/>
      <w:color w:val="365F91" w:themeColor="accent1" w:themeShade="BF"/>
      <w:sz w:val="28"/>
      <w:szCs w:val="28"/>
    </w:rPr>
  </w:style>
  <w:style w:type="character" w:customStyle="1" w:styleId="Naslov4Char">
    <w:name w:val="Naslov 4 Char"/>
    <w:basedOn w:val="Zadanifontodlomka"/>
    <w:link w:val="Naslov4"/>
    <w:uiPriority w:val="9"/>
    <w:semiHidden/>
    <w:rsid w:val="00130894"/>
    <w:rPr>
      <w:rFonts w:eastAsiaTheme="majorEastAsia" w:cstheme="majorBidi"/>
      <w:i/>
      <w:iCs/>
      <w:color w:val="365F91" w:themeColor="accent1" w:themeShade="BF"/>
    </w:rPr>
  </w:style>
  <w:style w:type="character" w:customStyle="1" w:styleId="Naslov5Char">
    <w:name w:val="Naslov 5 Char"/>
    <w:basedOn w:val="Zadanifontodlomka"/>
    <w:link w:val="Naslov5"/>
    <w:uiPriority w:val="9"/>
    <w:semiHidden/>
    <w:rsid w:val="00130894"/>
    <w:rPr>
      <w:rFonts w:eastAsiaTheme="majorEastAsia" w:cstheme="majorBidi"/>
      <w:color w:val="365F91" w:themeColor="accent1" w:themeShade="BF"/>
    </w:rPr>
  </w:style>
  <w:style w:type="character" w:customStyle="1" w:styleId="Naslov6Char">
    <w:name w:val="Naslov 6 Char"/>
    <w:basedOn w:val="Zadanifontodlomka"/>
    <w:link w:val="Naslov6"/>
    <w:uiPriority w:val="9"/>
    <w:semiHidden/>
    <w:rsid w:val="00130894"/>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130894"/>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130894"/>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130894"/>
    <w:rPr>
      <w:rFonts w:eastAsiaTheme="majorEastAsia" w:cstheme="majorBidi"/>
      <w:color w:val="272727" w:themeColor="text1" w:themeTint="D8"/>
    </w:rPr>
  </w:style>
  <w:style w:type="paragraph" w:styleId="Naslov">
    <w:name w:val="Title"/>
    <w:basedOn w:val="Normal"/>
    <w:next w:val="Normal"/>
    <w:link w:val="NaslovChar"/>
    <w:uiPriority w:val="10"/>
    <w:qFormat/>
    <w:rsid w:val="001308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130894"/>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130894"/>
    <w:pPr>
      <w:numPr>
        <w:ilvl w:val="1"/>
      </w:numPr>
      <w:spacing w:after="160"/>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130894"/>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130894"/>
    <w:pPr>
      <w:spacing w:before="160" w:after="160"/>
      <w:jc w:val="center"/>
    </w:pPr>
    <w:rPr>
      <w:i/>
      <w:iCs/>
      <w:color w:val="404040" w:themeColor="text1" w:themeTint="BF"/>
    </w:rPr>
  </w:style>
  <w:style w:type="character" w:customStyle="1" w:styleId="CitatChar">
    <w:name w:val="Citat Char"/>
    <w:basedOn w:val="Zadanifontodlomka"/>
    <w:link w:val="Citat"/>
    <w:uiPriority w:val="29"/>
    <w:rsid w:val="00130894"/>
    <w:rPr>
      <w:i/>
      <w:iCs/>
      <w:color w:val="404040" w:themeColor="text1" w:themeTint="BF"/>
    </w:rPr>
  </w:style>
  <w:style w:type="paragraph" w:styleId="Odlomakpopisa">
    <w:name w:val="List Paragraph"/>
    <w:basedOn w:val="Normal"/>
    <w:uiPriority w:val="34"/>
    <w:qFormat/>
    <w:rsid w:val="00130894"/>
    <w:pPr>
      <w:ind w:left="720"/>
      <w:contextualSpacing/>
    </w:pPr>
  </w:style>
  <w:style w:type="character" w:styleId="Jakoisticanje">
    <w:name w:val="Intense Emphasis"/>
    <w:basedOn w:val="Zadanifontodlomka"/>
    <w:uiPriority w:val="21"/>
    <w:qFormat/>
    <w:rsid w:val="00130894"/>
    <w:rPr>
      <w:i/>
      <w:iCs/>
      <w:color w:val="365F91" w:themeColor="accent1" w:themeShade="BF"/>
    </w:rPr>
  </w:style>
  <w:style w:type="paragraph" w:styleId="Naglaencitat">
    <w:name w:val="Intense Quote"/>
    <w:basedOn w:val="Normal"/>
    <w:next w:val="Normal"/>
    <w:link w:val="NaglaencitatChar"/>
    <w:uiPriority w:val="30"/>
    <w:qFormat/>
    <w:rsid w:val="0013089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NaglaencitatChar">
    <w:name w:val="Naglašen citat Char"/>
    <w:basedOn w:val="Zadanifontodlomka"/>
    <w:link w:val="Naglaencitat"/>
    <w:uiPriority w:val="30"/>
    <w:rsid w:val="00130894"/>
    <w:rPr>
      <w:i/>
      <w:iCs/>
      <w:color w:val="365F91" w:themeColor="accent1" w:themeShade="BF"/>
    </w:rPr>
  </w:style>
  <w:style w:type="character" w:styleId="Istaknutareferenca">
    <w:name w:val="Intense Reference"/>
    <w:basedOn w:val="Zadanifontodlomka"/>
    <w:uiPriority w:val="32"/>
    <w:qFormat/>
    <w:rsid w:val="00130894"/>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342</Words>
  <Characters>1950</Characters>
  <Application>Microsoft Office Word</Application>
  <DocSecurity>0</DocSecurity>
  <Lines>16</Lines>
  <Paragraphs>4</Paragraphs>
  <ScaleCrop>false</ScaleCrop>
  <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 Turk</dc:creator>
  <cp:keywords/>
  <dc:description/>
  <cp:lastModifiedBy>Danijela Turk</cp:lastModifiedBy>
  <cp:revision>1</cp:revision>
  <dcterms:created xsi:type="dcterms:W3CDTF">2026-03-11T08:03:00Z</dcterms:created>
  <dcterms:modified xsi:type="dcterms:W3CDTF">2026-03-11T08:09:00Z</dcterms:modified>
</cp:coreProperties>
</file>