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D412C0" w14:paraId="5DB08856" w14:textId="77777777" w:rsidTr="007371DE">
        <w:tc>
          <w:tcPr>
            <w:tcW w:w="3333" w:type="dxa"/>
            <w:gridSpan w:val="2"/>
          </w:tcPr>
          <w:p w14:paraId="391A3D94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7F03940" wp14:editId="45D1214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EB916E8" w14:textId="77777777" w:rsidR="00D412C0" w:rsidRDefault="00D412C0" w:rsidP="00D412C0"/>
        </w:tc>
      </w:tr>
      <w:tr w:rsidR="002203BC" w14:paraId="1F204268" w14:textId="77777777" w:rsidTr="007371DE">
        <w:tc>
          <w:tcPr>
            <w:tcW w:w="818" w:type="dxa"/>
          </w:tcPr>
          <w:p w14:paraId="586B4513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2F71A4F" wp14:editId="5CB8F6E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645D115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0537D983" w14:textId="77777777" w:rsid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2B6A0C">
              <w:rPr>
                <w:b/>
                <w:sz w:val="24"/>
              </w:rPr>
              <w:br/>
              <w:t>OPĆINSKI NAČELNIK</w:t>
            </w:r>
          </w:p>
          <w:p w14:paraId="5F72CAAC" w14:textId="77777777" w:rsidR="00083CDC" w:rsidRPr="00D17F74" w:rsidRDefault="00083CDC" w:rsidP="00D17F74">
            <w:pPr>
              <w:jc w:val="center"/>
              <w:rPr>
                <w:b/>
                <w:sz w:val="24"/>
              </w:rPr>
            </w:pPr>
          </w:p>
        </w:tc>
        <w:tc>
          <w:tcPr>
            <w:tcW w:w="3969" w:type="dxa"/>
          </w:tcPr>
          <w:p w14:paraId="51D62397" w14:textId="77777777" w:rsidR="002203BC" w:rsidRDefault="002203BC" w:rsidP="00B75964"/>
        </w:tc>
      </w:tr>
    </w:tbl>
    <w:p w14:paraId="727646BE" w14:textId="215F49BC" w:rsidR="00083CDC" w:rsidRPr="00083CDC" w:rsidRDefault="00083CDC" w:rsidP="00083CDC">
      <w:pPr>
        <w:jc w:val="both"/>
        <w:rPr>
          <w:sz w:val="24"/>
          <w:szCs w:val="24"/>
        </w:rPr>
      </w:pPr>
      <w:r w:rsidRPr="00083CDC">
        <w:rPr>
          <w:sz w:val="24"/>
          <w:szCs w:val="24"/>
        </w:rPr>
        <w:t xml:space="preserve">KLASA: </w:t>
      </w:r>
      <w:r w:rsidR="006B0230" w:rsidRPr="006B0230">
        <w:rPr>
          <w:sz w:val="24"/>
          <w:szCs w:val="24"/>
        </w:rPr>
        <w:t>350-01/25-01/01</w:t>
      </w:r>
    </w:p>
    <w:p w14:paraId="3E84ECD9" w14:textId="34F72461" w:rsidR="00083CDC" w:rsidRPr="00083CDC" w:rsidRDefault="00083CDC" w:rsidP="00083CDC">
      <w:pPr>
        <w:jc w:val="both"/>
        <w:rPr>
          <w:sz w:val="24"/>
          <w:szCs w:val="24"/>
        </w:rPr>
      </w:pPr>
      <w:r w:rsidRPr="00083CDC">
        <w:rPr>
          <w:sz w:val="24"/>
          <w:szCs w:val="24"/>
        </w:rPr>
        <w:t>URBROJ:</w:t>
      </w:r>
      <w:r w:rsidR="006B0230" w:rsidRPr="006B0230">
        <w:t xml:space="preserve"> </w:t>
      </w:r>
      <w:r w:rsidR="006B0230" w:rsidRPr="006B0230">
        <w:rPr>
          <w:sz w:val="24"/>
          <w:szCs w:val="24"/>
        </w:rPr>
        <w:t>2109-16-01-25-1</w:t>
      </w:r>
    </w:p>
    <w:p w14:paraId="0C7F0432" w14:textId="5E7C812E" w:rsidR="00083CDC" w:rsidRPr="00083CDC" w:rsidRDefault="00083CDC" w:rsidP="00083CD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Pr="00083CDC">
        <w:rPr>
          <w:sz w:val="24"/>
          <w:szCs w:val="24"/>
        </w:rPr>
        <w:t>1</w:t>
      </w:r>
      <w:r w:rsidR="001764FA">
        <w:rPr>
          <w:sz w:val="24"/>
          <w:szCs w:val="24"/>
        </w:rPr>
        <w:t>6</w:t>
      </w:r>
      <w:r w:rsidRPr="00083CDC">
        <w:rPr>
          <w:sz w:val="24"/>
          <w:szCs w:val="24"/>
        </w:rPr>
        <w:t xml:space="preserve">. </w:t>
      </w:r>
      <w:r w:rsidR="001764FA">
        <w:rPr>
          <w:sz w:val="24"/>
          <w:szCs w:val="24"/>
        </w:rPr>
        <w:t xml:space="preserve">prosinca </w:t>
      </w:r>
      <w:r w:rsidRPr="00083CDC">
        <w:rPr>
          <w:sz w:val="24"/>
          <w:szCs w:val="24"/>
        </w:rPr>
        <w:t xml:space="preserve">2025. </w:t>
      </w:r>
    </w:p>
    <w:p w14:paraId="7FD0B0F3" w14:textId="77777777" w:rsidR="00083CDC" w:rsidRPr="007B2A09" w:rsidRDefault="00083CDC" w:rsidP="00083CDC">
      <w:pPr>
        <w:jc w:val="both"/>
        <w:rPr>
          <w:rStyle w:val="fontstyle01"/>
          <w:sz w:val="22"/>
          <w:highlight w:val="green"/>
        </w:rPr>
      </w:pPr>
    </w:p>
    <w:p w14:paraId="042162BA" w14:textId="51BF7BC3" w:rsidR="00083CDC" w:rsidRPr="00083CDC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083CDC">
        <w:rPr>
          <w:rStyle w:val="fontstyle01"/>
          <w:rFonts w:ascii="Times New Roman" w:hAnsi="Times New Roman" w:cs="Times New Roman"/>
        </w:rPr>
        <w:t xml:space="preserve">Na temelju članka 63. stavka 1. podstavka 1. Zakona o zaštiti okoliša („Narodne novine“ broj 80/13, 153/13, 78/15, 12/18 i 118/18), članka 5. stavka 4. i 5. Uredbe o strateškoj procjeni utjecaja strategije, plana i programa na okoliš („Narodne novine“ br. 3/17), članka 81. stavka 2. Zakona o prostornom uređenju (NN 153/13, 65/17, 114/18, 39/19, 98/19, 67/23) i članka 45.  Statuta Općine Sveti Juraj na Bregu </w:t>
      </w:r>
      <w:r w:rsidRPr="00083CDC">
        <w:rPr>
          <w:sz w:val="24"/>
          <w:szCs w:val="24"/>
        </w:rPr>
        <w:t xml:space="preserve">(„Službeni glasnik Međimurske županije“ broj 30/23 i 04/25) </w:t>
      </w:r>
      <w:r w:rsidRPr="00083CDC">
        <w:rPr>
          <w:rStyle w:val="fontstyle01"/>
          <w:rFonts w:ascii="Times New Roman" w:hAnsi="Times New Roman" w:cs="Times New Roman"/>
        </w:rPr>
        <w:t xml:space="preserve">načelnik Općine Sveti Juraj na Bregu </w:t>
      </w:r>
      <w:r w:rsidR="001764FA" w:rsidRPr="00585F9F">
        <w:rPr>
          <w:rStyle w:val="fontstyle01"/>
          <w:rFonts w:ascii="Times New Roman" w:hAnsi="Times New Roman" w:cs="Times New Roman"/>
          <w:color w:val="auto"/>
        </w:rPr>
        <w:t>16. prosinca</w:t>
      </w:r>
      <w:r w:rsidRPr="00585F9F">
        <w:rPr>
          <w:rStyle w:val="fontstyle01"/>
          <w:rFonts w:ascii="Times New Roman" w:hAnsi="Times New Roman" w:cs="Times New Roman"/>
          <w:color w:val="auto"/>
        </w:rPr>
        <w:t xml:space="preserve"> 2025. </w:t>
      </w:r>
      <w:r w:rsidRPr="00083CDC">
        <w:rPr>
          <w:rStyle w:val="fontstyle01"/>
          <w:rFonts w:ascii="Times New Roman" w:hAnsi="Times New Roman" w:cs="Times New Roman"/>
        </w:rPr>
        <w:t>godine, donosi</w:t>
      </w:r>
    </w:p>
    <w:p w14:paraId="0FD52435" w14:textId="77777777" w:rsidR="00083CDC" w:rsidRPr="00083CDC" w:rsidRDefault="00083CDC" w:rsidP="00083CDC">
      <w:pPr>
        <w:jc w:val="both"/>
        <w:rPr>
          <w:rStyle w:val="fontstyle21"/>
          <w:rFonts w:ascii="Times New Roman" w:hAnsi="Times New Roman"/>
          <w:highlight w:val="green"/>
        </w:rPr>
      </w:pPr>
    </w:p>
    <w:p w14:paraId="7EDAC64A" w14:textId="77777777" w:rsidR="00083CDC" w:rsidRPr="00083CDC" w:rsidRDefault="00083CDC" w:rsidP="00083CDC">
      <w:pPr>
        <w:jc w:val="center"/>
        <w:rPr>
          <w:rStyle w:val="fontstyle21"/>
          <w:rFonts w:ascii="Times New Roman" w:hAnsi="Times New Roman"/>
        </w:rPr>
      </w:pPr>
      <w:r w:rsidRPr="00083CDC">
        <w:rPr>
          <w:rStyle w:val="fontstyle21"/>
          <w:rFonts w:ascii="Times New Roman" w:hAnsi="Times New Roman"/>
        </w:rPr>
        <w:t>O D L U K U</w:t>
      </w:r>
    </w:p>
    <w:p w14:paraId="29F5F833" w14:textId="77777777" w:rsidR="00083CDC" w:rsidRPr="00083CDC" w:rsidRDefault="00083CDC" w:rsidP="00083CDC">
      <w:pPr>
        <w:jc w:val="center"/>
        <w:rPr>
          <w:rStyle w:val="fontstyle21"/>
          <w:rFonts w:ascii="Times New Roman" w:hAnsi="Times New Roman"/>
        </w:rPr>
      </w:pPr>
      <w:r w:rsidRPr="00083CDC">
        <w:rPr>
          <w:b/>
          <w:bCs/>
          <w:color w:val="000000"/>
          <w:sz w:val="24"/>
          <w:szCs w:val="24"/>
        </w:rPr>
        <w:br/>
      </w:r>
      <w:r w:rsidRPr="00083CDC">
        <w:rPr>
          <w:rStyle w:val="fontstyle21"/>
          <w:rFonts w:ascii="Times New Roman" w:hAnsi="Times New Roman"/>
        </w:rPr>
        <w:t xml:space="preserve">o započinjanju postupka Strateške procjene utjecaja na okoliš </w:t>
      </w:r>
    </w:p>
    <w:p w14:paraId="5C3F84FB" w14:textId="77777777" w:rsidR="00083CDC" w:rsidRPr="00083CDC" w:rsidRDefault="00083CDC" w:rsidP="00083CDC">
      <w:pPr>
        <w:jc w:val="center"/>
        <w:rPr>
          <w:rStyle w:val="fontstyle01"/>
          <w:rFonts w:ascii="Times New Roman" w:hAnsi="Times New Roman" w:cs="Times New Roman"/>
          <w:b/>
          <w:bCs/>
        </w:rPr>
      </w:pPr>
      <w:r w:rsidRPr="00083CDC">
        <w:rPr>
          <w:rStyle w:val="fontstyle21"/>
          <w:rFonts w:ascii="Times New Roman" w:hAnsi="Times New Roman"/>
        </w:rPr>
        <w:t>Prostornog plana uređenja Općine Sveti Juraj na Bregu</w:t>
      </w:r>
      <w:r w:rsidRPr="00083CDC">
        <w:rPr>
          <w:b/>
          <w:bCs/>
          <w:color w:val="000000"/>
          <w:sz w:val="24"/>
          <w:szCs w:val="24"/>
        </w:rPr>
        <w:br/>
      </w:r>
    </w:p>
    <w:p w14:paraId="0BDD83D4" w14:textId="77777777" w:rsidR="00083CDC" w:rsidRPr="00105004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105004">
        <w:rPr>
          <w:rStyle w:val="fontstyle01"/>
          <w:rFonts w:ascii="Times New Roman" w:hAnsi="Times New Roman" w:cs="Times New Roman"/>
          <w:b/>
        </w:rPr>
        <w:t>Članak 1.</w:t>
      </w:r>
    </w:p>
    <w:p w14:paraId="4C170C0B" w14:textId="77777777" w:rsidR="00083CDC" w:rsidRPr="00105004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105004">
        <w:rPr>
          <w:rStyle w:val="fontstyle01"/>
          <w:rFonts w:ascii="Times New Roman" w:hAnsi="Times New Roman" w:cs="Times New Roman"/>
        </w:rPr>
        <w:t xml:space="preserve">Donošenjem ove Odluke započinje postupak strateške procjene utjecaja na okoliš Prostornog plana uređenja Općine </w:t>
      </w:r>
      <w:bookmarkStart w:id="0" w:name="_Hlk215045078"/>
      <w:r w:rsidRPr="00105004">
        <w:rPr>
          <w:rStyle w:val="fontstyle01"/>
          <w:rFonts w:ascii="Times New Roman" w:hAnsi="Times New Roman" w:cs="Times New Roman"/>
        </w:rPr>
        <w:t xml:space="preserve">Sveti Juraj na Bregu </w:t>
      </w:r>
      <w:bookmarkEnd w:id="0"/>
      <w:r w:rsidRPr="00105004">
        <w:rPr>
          <w:rStyle w:val="fontstyle01"/>
          <w:rFonts w:ascii="Times New Roman" w:hAnsi="Times New Roman" w:cs="Times New Roman"/>
        </w:rPr>
        <w:t>(U daljnjem tekstu: Odluka).</w:t>
      </w:r>
    </w:p>
    <w:p w14:paraId="2B35EC65" w14:textId="7BBEB6EC" w:rsidR="00083CDC" w:rsidRPr="00105004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105004">
        <w:rPr>
          <w:rStyle w:val="fontstyle01"/>
          <w:rFonts w:ascii="Times New Roman" w:hAnsi="Times New Roman" w:cs="Times New Roman"/>
        </w:rPr>
        <w:t xml:space="preserve">Postupak izrade Prostornog plana uređenja Općine Sveti Juraj na Bregu (u daljnjem tekstu: </w:t>
      </w:r>
      <w:bookmarkStart w:id="1" w:name="_Hlk208900797"/>
      <w:bookmarkStart w:id="2" w:name="_Hlk209870154"/>
      <w:r w:rsidRPr="00105004">
        <w:rPr>
          <w:rStyle w:val="fontstyle01"/>
          <w:rFonts w:ascii="Times New Roman" w:hAnsi="Times New Roman" w:cs="Times New Roman"/>
        </w:rPr>
        <w:t xml:space="preserve">PPUO </w:t>
      </w:r>
      <w:bookmarkEnd w:id="1"/>
      <w:bookmarkEnd w:id="2"/>
      <w:r w:rsidRPr="00105004">
        <w:rPr>
          <w:rStyle w:val="fontstyle01"/>
          <w:rFonts w:ascii="Times New Roman" w:hAnsi="Times New Roman" w:cs="Times New Roman"/>
        </w:rPr>
        <w:t xml:space="preserve">Sveti Juraj na Bregu) započeo je donošenjem Odluke o izradi Prostornog plana uređenja Općine Sveti Juraj na Bregu </w:t>
      </w:r>
      <w:r w:rsidR="001764FA">
        <w:rPr>
          <w:rStyle w:val="fontstyle01"/>
          <w:rFonts w:ascii="Times New Roman" w:hAnsi="Times New Roman" w:cs="Times New Roman"/>
        </w:rPr>
        <w:t>od 23. studenoga 2025. godine („Službeni glasnik Međimurske županije“</w:t>
      </w:r>
      <w:r w:rsidR="002D3632">
        <w:rPr>
          <w:rStyle w:val="fontstyle01"/>
          <w:rFonts w:ascii="Times New Roman" w:hAnsi="Times New Roman" w:cs="Times New Roman"/>
        </w:rPr>
        <w:t xml:space="preserve"> broj 29/24).</w:t>
      </w:r>
    </w:p>
    <w:p w14:paraId="4EBAB5D5" w14:textId="77777777" w:rsidR="00083CDC" w:rsidRPr="00105004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105004">
        <w:rPr>
          <w:rStyle w:val="fontstyle01"/>
          <w:rFonts w:ascii="Times New Roman" w:hAnsi="Times New Roman" w:cs="Times New Roman"/>
        </w:rPr>
        <w:t>Postupak strateške procjene utjecaja na okoliš PPUO Sveti Juraj na Bregu provodi Jedinstveni upravni odjel Općine Sveti Juraj na Bregu u suradnji s Upravnim odjelom za prostorno uređenje, gradnju i zaštitu okoliša Međimurske županije.</w:t>
      </w:r>
    </w:p>
    <w:p w14:paraId="6BDE8FBB" w14:textId="77777777" w:rsidR="00083CDC" w:rsidRPr="007B2A09" w:rsidRDefault="00083CDC" w:rsidP="00083CDC">
      <w:pPr>
        <w:jc w:val="both"/>
        <w:rPr>
          <w:rStyle w:val="fontstyle01"/>
          <w:sz w:val="22"/>
        </w:rPr>
      </w:pPr>
    </w:p>
    <w:p w14:paraId="543CF397" w14:textId="77777777" w:rsidR="00083CDC" w:rsidRPr="003952C3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3952C3">
        <w:rPr>
          <w:rStyle w:val="fontstyle01"/>
          <w:rFonts w:ascii="Times New Roman" w:hAnsi="Times New Roman" w:cs="Times New Roman"/>
          <w:b/>
        </w:rPr>
        <w:t>Članak 2.</w:t>
      </w:r>
    </w:p>
    <w:p w14:paraId="4159CF08" w14:textId="1AF82B41" w:rsidR="00083CDC" w:rsidRPr="003952C3" w:rsidRDefault="00083CDC" w:rsidP="00083CDC">
      <w:pPr>
        <w:jc w:val="both"/>
        <w:rPr>
          <w:rStyle w:val="fontstyle01"/>
          <w:rFonts w:ascii="Times New Roman" w:hAnsi="Times New Roman" w:cs="Times New Roman"/>
          <w:highlight w:val="green"/>
        </w:rPr>
      </w:pPr>
      <w:r w:rsidRPr="003952C3">
        <w:rPr>
          <w:rStyle w:val="fontstyle01"/>
          <w:rFonts w:ascii="Times New Roman" w:hAnsi="Times New Roman" w:cs="Times New Roman"/>
        </w:rPr>
        <w:t xml:space="preserve">Nositelj izrade PPUO Sveti Juraj na Bregu i tijelo nadležno za provođenje postupka strateške procjene je Jedinstveni upravni odjel Općine Sveti Juraj na Bregu (u daljnjem tekstu: Upravni odjel). Izrađivač PPUO Sveti Juraj na Bregu je tvrtka </w:t>
      </w:r>
      <w:r w:rsidR="003952C3" w:rsidRPr="003952C3">
        <w:rPr>
          <w:bCs/>
          <w:sz w:val="24"/>
          <w:szCs w:val="24"/>
        </w:rPr>
        <w:t>URBIA d.o.o.,</w:t>
      </w:r>
      <w:r w:rsidR="003952C3" w:rsidRPr="003952C3">
        <w:rPr>
          <w:b/>
          <w:sz w:val="24"/>
          <w:szCs w:val="24"/>
        </w:rPr>
        <w:t xml:space="preserve"> </w:t>
      </w:r>
      <w:r w:rsidR="003952C3" w:rsidRPr="003952C3">
        <w:rPr>
          <w:sz w:val="24"/>
          <w:szCs w:val="24"/>
        </w:rPr>
        <w:t>I. G. Kovačića 10, 40000 Čakovec, OIB: 38235822242</w:t>
      </w:r>
      <w:r w:rsidR="003952C3">
        <w:rPr>
          <w:sz w:val="24"/>
          <w:szCs w:val="24"/>
        </w:rPr>
        <w:t>.</w:t>
      </w:r>
    </w:p>
    <w:p w14:paraId="2D684451" w14:textId="0A11EFDD" w:rsidR="00083CDC" w:rsidRPr="007B2A09" w:rsidRDefault="00083CDC" w:rsidP="00083CDC">
      <w:pPr>
        <w:jc w:val="both"/>
        <w:rPr>
          <w:rStyle w:val="fontstyle01"/>
          <w:sz w:val="22"/>
        </w:rPr>
      </w:pPr>
    </w:p>
    <w:p w14:paraId="1411AC2C" w14:textId="77777777" w:rsidR="00083CDC" w:rsidRPr="003952C3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3952C3">
        <w:rPr>
          <w:rStyle w:val="fontstyle01"/>
          <w:rFonts w:ascii="Times New Roman" w:hAnsi="Times New Roman" w:cs="Times New Roman"/>
          <w:b/>
        </w:rPr>
        <w:t>Članak 3.</w:t>
      </w:r>
    </w:p>
    <w:p w14:paraId="0506D82C" w14:textId="77777777" w:rsidR="00083CDC" w:rsidRPr="00E87B7F" w:rsidRDefault="00083CDC" w:rsidP="00083CDC">
      <w:pPr>
        <w:jc w:val="both"/>
        <w:rPr>
          <w:rStyle w:val="fontstyle01"/>
          <w:rFonts w:ascii="Times New Roman" w:hAnsi="Times New Roman" w:cs="Times New Roman"/>
          <w:color w:val="auto"/>
        </w:rPr>
      </w:pPr>
      <w:r w:rsidRPr="003952C3">
        <w:rPr>
          <w:rStyle w:val="fontstyle01"/>
          <w:rFonts w:ascii="Times New Roman" w:hAnsi="Times New Roman" w:cs="Times New Roman"/>
        </w:rPr>
        <w:t xml:space="preserve">Postupak izrade PPUO Sveti Juraj na Bregu pokreće se na inicijativu Načelnika, slijedom zakonske obveze usklađivanja s planovima višeg reda, zaprimljenih inicijativa fizičkih i pravnih osoba u periodu od donošenja III. Izmjena i dopuna Prostornog plana uređenja Općine Sveti </w:t>
      </w:r>
      <w:r w:rsidRPr="003952C3">
        <w:rPr>
          <w:rStyle w:val="fontstyle01"/>
          <w:rFonts w:ascii="Times New Roman" w:hAnsi="Times New Roman" w:cs="Times New Roman"/>
        </w:rPr>
        <w:lastRenderedPageBreak/>
        <w:t xml:space="preserve">Juraj na </w:t>
      </w:r>
      <w:r w:rsidRPr="00E87B7F">
        <w:rPr>
          <w:rStyle w:val="fontstyle01"/>
          <w:rFonts w:ascii="Times New Roman" w:hAnsi="Times New Roman" w:cs="Times New Roman"/>
          <w:color w:val="auto"/>
        </w:rPr>
        <w:t>Bregu te zbog usklađivanja sa zakonskim i posebnim propisima koji su doneseni ili mijenjani od usvajanja zadnjih III. Izmjena i dopuna Prostornog plana uređenja Općine Sveti Juraj na Bregu.</w:t>
      </w:r>
    </w:p>
    <w:p w14:paraId="729FCEB2" w14:textId="77777777" w:rsidR="00083CDC" w:rsidRPr="00E87B7F" w:rsidRDefault="00083CDC" w:rsidP="00083CDC">
      <w:pPr>
        <w:jc w:val="center"/>
        <w:rPr>
          <w:rStyle w:val="fontstyle01"/>
          <w:b/>
          <w:color w:val="auto"/>
          <w:sz w:val="22"/>
        </w:rPr>
      </w:pPr>
    </w:p>
    <w:p w14:paraId="77C98423" w14:textId="77777777" w:rsidR="00083CDC" w:rsidRPr="00E87B7F" w:rsidRDefault="00083CDC" w:rsidP="00083CDC">
      <w:pPr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87B7F">
        <w:rPr>
          <w:rStyle w:val="fontstyle01"/>
          <w:rFonts w:ascii="Times New Roman" w:hAnsi="Times New Roman" w:cs="Times New Roman"/>
          <w:b/>
          <w:color w:val="auto"/>
        </w:rPr>
        <w:t>Članak 4.</w:t>
      </w:r>
    </w:p>
    <w:p w14:paraId="08DF2E20" w14:textId="77777777" w:rsidR="00083CDC" w:rsidRPr="00E87B7F" w:rsidRDefault="00083CDC" w:rsidP="00083CDC">
      <w:p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Ciljevi izrade i programska polazišta za izradu PPUO Sveti Juraj na Bregu su:</w:t>
      </w:r>
    </w:p>
    <w:p w14:paraId="74F93B64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usklađivanje PPUO Sveti Juraj na Bregu s Prostornim planom Međimurske županije (III. ID PPMŽ-a),</w:t>
      </w:r>
    </w:p>
    <w:p w14:paraId="18686D42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usklađivanje PPUO Sveti Juraj na Bregu s usvojenim zakonima i propisima, planovima i programima donesenim od zadnjih izmjena i dopuna Plana (kojima se reguliraju pojedina područja iz Plana, a koja se odnose na prostorno uređenje, gradnju, zaštitu okoliša i zaštitu zraka, zaštitu i očuvanje kulturnih dobara, na održivo gospodarenje otpadom, šume, vode, prometnice, elektroničke komunikacije, toplinsku energiju, korištenje alternativnih izvora energije i dr.),</w:t>
      </w:r>
    </w:p>
    <w:p w14:paraId="79342F40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zaprimljene inicijative pravnih i fizičkih osoba,</w:t>
      </w:r>
    </w:p>
    <w:p w14:paraId="6205A5E1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zaprimljene inicijative pravnih osoba s javnim ovlastima, jedinica lokalne samouprave i inicijative,</w:t>
      </w:r>
    </w:p>
    <w:p w14:paraId="0DB99DDB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preispitivanje mogućnosti ograničenog proširenja građevinskih područja naselja temeljem pristiglih inicijativa pravnih i fizičkih osoba,</w:t>
      </w:r>
    </w:p>
    <w:p w14:paraId="24E98A5D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preispitivanje zahvata planiranih PPUO Sveti Juraj na Bregu u odnosu na zaštitu okoliša i prirode,</w:t>
      </w:r>
    </w:p>
    <w:p w14:paraId="2E6DE748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definiranje ostalih planskih rješenja koja se detaljnije razrađuju u postupku izrade UPU-a,</w:t>
      </w:r>
    </w:p>
    <w:p w14:paraId="494E724C" w14:textId="77777777" w:rsidR="00083CDC" w:rsidRPr="00E87B7F" w:rsidRDefault="00083CDC" w:rsidP="00083CDC">
      <w:pPr>
        <w:pStyle w:val="Odlomakpopisa"/>
        <w:numPr>
          <w:ilvl w:val="0"/>
          <w:numId w:val="2"/>
        </w:numPr>
        <w:jc w:val="both"/>
        <w:rPr>
          <w:rStyle w:val="fontstyle01"/>
          <w:rFonts w:ascii="Times New Roman" w:hAnsi="Times New Roman" w:cs="Times New Roman"/>
          <w:color w:val="auto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>izmjena odredbi za provedbu plana zbog nužnih usklađivanja sa zakonskim propisima i onih koje su se u praksi kroz provedbu plana, pokazale ograničavajućima, a kako bi se omogućila što jednostavnija realizacija zahvata u prostoru od općeg interesa i od interesa za Općinu Sveti Juraj na Bregu.</w:t>
      </w:r>
    </w:p>
    <w:p w14:paraId="46FFA376" w14:textId="34BF7C11" w:rsidR="002D3632" w:rsidRPr="00105004" w:rsidRDefault="00083CDC" w:rsidP="002D3632">
      <w:pPr>
        <w:jc w:val="both"/>
        <w:rPr>
          <w:rStyle w:val="fontstyle01"/>
          <w:rFonts w:ascii="Times New Roman" w:hAnsi="Times New Roman" w:cs="Times New Roman"/>
        </w:rPr>
      </w:pPr>
      <w:r w:rsidRPr="00E87B7F">
        <w:rPr>
          <w:rStyle w:val="fontstyle01"/>
          <w:rFonts w:ascii="Times New Roman" w:hAnsi="Times New Roman" w:cs="Times New Roman"/>
          <w:color w:val="auto"/>
        </w:rPr>
        <w:t xml:space="preserve">Razlozi za donošenje, ciljevi i programska polazišta za izradu PPUO Sveti Juraj na Bregu utvrđeni su Odlukom o izradi Prostornog plana uređenja Općine Sveti Juraj na Bregu </w:t>
      </w:r>
      <w:r w:rsidR="002D3632">
        <w:rPr>
          <w:rStyle w:val="fontstyle01"/>
          <w:rFonts w:ascii="Times New Roman" w:hAnsi="Times New Roman" w:cs="Times New Roman"/>
        </w:rPr>
        <w:t xml:space="preserve">(„Službeni glasnik Međimurske županije“ </w:t>
      </w:r>
      <w:r w:rsidR="002D3632">
        <w:rPr>
          <w:rStyle w:val="fontstyle01"/>
          <w:rFonts w:ascii="Times New Roman" w:hAnsi="Times New Roman" w:cs="Times New Roman"/>
        </w:rPr>
        <w:t xml:space="preserve">broj </w:t>
      </w:r>
      <w:r w:rsidR="002D3632">
        <w:rPr>
          <w:rStyle w:val="fontstyle01"/>
          <w:rFonts w:ascii="Times New Roman" w:hAnsi="Times New Roman" w:cs="Times New Roman"/>
        </w:rPr>
        <w:t>29/24).</w:t>
      </w:r>
    </w:p>
    <w:p w14:paraId="13FDA9F8" w14:textId="582EB1B2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  <w:highlight w:val="green"/>
        </w:rPr>
      </w:pPr>
    </w:p>
    <w:p w14:paraId="056E40ED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F36BF9">
        <w:rPr>
          <w:rStyle w:val="fontstyle01"/>
          <w:rFonts w:ascii="Times New Roman" w:hAnsi="Times New Roman" w:cs="Times New Roman"/>
          <w:b/>
        </w:rPr>
        <w:t>Članak 5.</w:t>
      </w:r>
    </w:p>
    <w:p w14:paraId="71BD6F8E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Osnovni cilj donošenja novog PPUO Sveti Juraj na Bregu je stvaranje pretpostavki za daljnji urbani, društveni, gospodarski, prometni i ekonomski razvoj Općine Sveti Juraj na Bregu.</w:t>
      </w:r>
    </w:p>
    <w:p w14:paraId="0B6D81EA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F36BF9">
        <w:rPr>
          <w:color w:val="000000"/>
          <w:sz w:val="24"/>
          <w:szCs w:val="24"/>
        </w:rPr>
        <w:br/>
      </w:r>
      <w:r w:rsidRPr="00F36BF9">
        <w:rPr>
          <w:rStyle w:val="fontstyle01"/>
          <w:rFonts w:ascii="Times New Roman" w:hAnsi="Times New Roman" w:cs="Times New Roman"/>
          <w:b/>
        </w:rPr>
        <w:t>Članak 6.</w:t>
      </w:r>
    </w:p>
    <w:p w14:paraId="031DB412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Obuhvat PPUO Sveti Juraj na Bregu jednak je obuhvatu odnosno administrativnim granicama Općine.</w:t>
      </w:r>
    </w:p>
    <w:p w14:paraId="2591C3A6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  <w:highlight w:val="green"/>
        </w:rPr>
      </w:pPr>
    </w:p>
    <w:p w14:paraId="640B781E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  <w:bCs/>
        </w:rPr>
      </w:pPr>
      <w:r w:rsidRPr="00F36BF9">
        <w:rPr>
          <w:rStyle w:val="fontstyle01"/>
          <w:rFonts w:ascii="Times New Roman" w:hAnsi="Times New Roman" w:cs="Times New Roman"/>
          <w:b/>
          <w:bCs/>
        </w:rPr>
        <w:t>Članak 7.</w:t>
      </w:r>
    </w:p>
    <w:p w14:paraId="270C0C50" w14:textId="77777777" w:rsidR="00083CDC" w:rsidRPr="00F36BF9" w:rsidRDefault="00083CDC" w:rsidP="00083CDC">
      <w:pPr>
        <w:jc w:val="both"/>
        <w:rPr>
          <w:sz w:val="24"/>
          <w:szCs w:val="24"/>
        </w:rPr>
      </w:pPr>
      <w:r w:rsidRPr="00F36BF9">
        <w:rPr>
          <w:sz w:val="24"/>
          <w:szCs w:val="24"/>
        </w:rPr>
        <w:t xml:space="preserve">U postupku Prethodne ocjene prihvatljivosti za ekološku mrežu za PPUG </w:t>
      </w:r>
      <w:r w:rsidRPr="00F36BF9">
        <w:rPr>
          <w:rStyle w:val="fontstyle01"/>
          <w:rFonts w:ascii="Times New Roman" w:hAnsi="Times New Roman" w:cs="Times New Roman"/>
        </w:rPr>
        <w:t>Sveti Juraj na Bregu</w:t>
      </w:r>
      <w:r w:rsidRPr="00F36BF9">
        <w:rPr>
          <w:sz w:val="24"/>
          <w:szCs w:val="24"/>
        </w:rPr>
        <w:t xml:space="preserve">, Upravni odjel za prostorno uređenje, gradnju i zaštitu okoliša Međimurske županije donio je rješenje, (KLASA: </w:t>
      </w:r>
      <w:sdt>
        <w:sdtPr>
          <w:rPr>
            <w:sz w:val="24"/>
            <w:szCs w:val="24"/>
          </w:rPr>
          <w:id w:val="-1762369554"/>
          <w:placeholder>
            <w:docPart w:val="F272245C5E7948138AFC29DE9CE03C39"/>
          </w:placeholder>
        </w:sdtPr>
        <w:sdtContent>
          <w:r w:rsidRPr="00F36BF9">
            <w:rPr>
              <w:sz w:val="24"/>
              <w:szCs w:val="24"/>
            </w:rPr>
            <w:t>UP/I-352-03/25-01/8</w:t>
          </w:r>
        </w:sdtContent>
      </w:sdt>
      <w:r w:rsidRPr="00F36BF9">
        <w:rPr>
          <w:sz w:val="24"/>
          <w:szCs w:val="24"/>
        </w:rPr>
        <w:t xml:space="preserve">, URBROJ: </w:t>
      </w:r>
      <w:sdt>
        <w:sdtPr>
          <w:rPr>
            <w:sz w:val="24"/>
            <w:szCs w:val="24"/>
          </w:rPr>
          <w:id w:val="-1987765033"/>
          <w:placeholder>
            <w:docPart w:val="9916EFECE27F49DC9A36C12175223541"/>
          </w:placeholder>
        </w:sdtPr>
        <w:sdtContent>
          <w:r w:rsidRPr="00F36BF9">
            <w:rPr>
              <w:sz w:val="24"/>
              <w:szCs w:val="24"/>
            </w:rPr>
            <w:t>2109-09-5/01-25-8</w:t>
          </w:r>
        </w:sdtContent>
      </w:sdt>
      <w:r w:rsidRPr="00F36BF9">
        <w:rPr>
          <w:sz w:val="24"/>
          <w:szCs w:val="24"/>
        </w:rPr>
        <w:t xml:space="preserve"> od 14. listopada 2025. godine) da je </w:t>
      </w:r>
      <w:r w:rsidRPr="00F36BF9">
        <w:rPr>
          <w:rStyle w:val="fontstyle01"/>
          <w:rFonts w:ascii="Times New Roman" w:hAnsi="Times New Roman" w:cs="Times New Roman"/>
        </w:rPr>
        <w:t>PPUO Sveti Juraj na Bregu</w:t>
      </w:r>
      <w:r w:rsidRPr="00F36BF9">
        <w:rPr>
          <w:sz w:val="24"/>
          <w:szCs w:val="24"/>
        </w:rPr>
        <w:t xml:space="preserve"> prihvatljiv za područje ekološke mreže. </w:t>
      </w:r>
    </w:p>
    <w:p w14:paraId="144124BE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sz w:val="24"/>
          <w:szCs w:val="24"/>
        </w:rPr>
        <w:lastRenderedPageBreak/>
        <w:t xml:space="preserve">U okviru strateške procjene utjecaja na okoliš </w:t>
      </w:r>
      <w:bookmarkStart w:id="3" w:name="_Hlk209870415"/>
      <w:r w:rsidRPr="00F36BF9">
        <w:rPr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</w:t>
      </w:r>
      <w:r w:rsidRPr="00F36BF9">
        <w:rPr>
          <w:sz w:val="24"/>
          <w:szCs w:val="24"/>
        </w:rPr>
        <w:t xml:space="preserve"> </w:t>
      </w:r>
      <w:bookmarkEnd w:id="3"/>
      <w:sdt>
        <w:sdtPr>
          <w:rPr>
            <w:sz w:val="24"/>
            <w:szCs w:val="24"/>
          </w:rPr>
          <w:id w:val="2072691135"/>
          <w:placeholder>
            <w:docPart w:val="29258DAD4867461B889B9D143A6ACDF1"/>
          </w:placeholder>
        </w:sdtPr>
        <w:sdtContent>
          <w:r w:rsidRPr="00F36BF9">
            <w:rPr>
              <w:sz w:val="24"/>
              <w:szCs w:val="24"/>
            </w:rPr>
            <w:t>nije potrebno</w:t>
          </w:r>
        </w:sdtContent>
      </w:sdt>
      <w:r w:rsidRPr="00F36BF9">
        <w:rPr>
          <w:sz w:val="24"/>
          <w:szCs w:val="24"/>
        </w:rPr>
        <w:t xml:space="preserve"> provesti postupak Glavne ocjene prihvatljivosti za ekološku mrežu.</w:t>
      </w:r>
    </w:p>
    <w:p w14:paraId="222B5209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  <w:highlight w:val="green"/>
        </w:rPr>
      </w:pPr>
    </w:p>
    <w:p w14:paraId="72F6E1E8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bookmarkStart w:id="4" w:name="_Hlk207870510"/>
      <w:r w:rsidRPr="00F36BF9">
        <w:rPr>
          <w:rStyle w:val="fontstyle01"/>
          <w:rFonts w:ascii="Times New Roman" w:hAnsi="Times New Roman" w:cs="Times New Roman"/>
          <w:b/>
        </w:rPr>
        <w:t>Članak 8.</w:t>
      </w:r>
    </w:p>
    <w:bookmarkEnd w:id="4"/>
    <w:p w14:paraId="04457BCB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Radnje u postupku strateške procjene utjecaja plana na okoliš (u daljnjem tekstu: strateška procjena) provode se sukladno odredbama Zakona o zaštiti okoliša („Narodne novine“ br. 80/13, 153/13, 78/15, 12/18 i 118/18), (u daljnjem tekstu Zakon), Uredbe o strateškoj procjeni utjecaja strategije, plana i programa na okoliš („Narodne novine“ br. 3/17), (u daljnjem tekstu: Uredba) i odredbama posebnih propisa iz područja na kojeg se izrada </w:t>
      </w:r>
      <w:r w:rsidRPr="00F36BF9">
        <w:rPr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</w:t>
      </w:r>
      <w:r w:rsidRPr="00F36BF9">
        <w:rPr>
          <w:sz w:val="24"/>
          <w:szCs w:val="24"/>
        </w:rPr>
        <w:t xml:space="preserve"> </w:t>
      </w:r>
      <w:r w:rsidRPr="00F36BF9">
        <w:rPr>
          <w:rStyle w:val="fontstyle01"/>
          <w:rFonts w:ascii="Times New Roman" w:hAnsi="Times New Roman" w:cs="Times New Roman"/>
        </w:rPr>
        <w:t>odnosi i to sljedećim redoslijedom:</w:t>
      </w:r>
    </w:p>
    <w:p w14:paraId="78AACD9F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Postupak strateške procjene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Bregu, sukladno članku 5. Uredbe, započinje donošenjem ove Odluke.</w:t>
      </w:r>
    </w:p>
    <w:p w14:paraId="4B9F336A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Sukladno članku 68. Zakona o zaštiti okoliša, u postupku strateške procjene izrađuje se strateška studija, stručna podloga koja se prilaže uz plan. Sadržaj strateške studije određuje tijelo koje provodi stratešku procjenu odnosno Jedinstveni upravni odjel, a sukladno obveznom sadržaju i postupku propisanom Uredbom.</w:t>
      </w:r>
    </w:p>
    <w:p w14:paraId="35843DA7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U postupku određivanja sadržaja strateške studije, </w:t>
      </w:r>
      <w:bookmarkStart w:id="5" w:name="_Hlk208906394"/>
      <w:r w:rsidRPr="00F36BF9">
        <w:rPr>
          <w:rStyle w:val="fontstyle01"/>
          <w:rFonts w:ascii="Times New Roman" w:hAnsi="Times New Roman" w:cs="Times New Roman"/>
        </w:rPr>
        <w:t xml:space="preserve">Jedinstveni upravni odjel </w:t>
      </w:r>
      <w:bookmarkEnd w:id="5"/>
      <w:r w:rsidRPr="00F36BF9">
        <w:rPr>
          <w:rStyle w:val="fontstyle01"/>
          <w:rFonts w:ascii="Times New Roman" w:hAnsi="Times New Roman" w:cs="Times New Roman"/>
        </w:rPr>
        <w:t>dužan je od tijela i/ili osoba određenih posebnim propisima, navedenih u članku 8. ove Odluke, pribaviti mišljenje o sadržaju i razini obuhvata podataka koji se moraju obraditi u strateškoj studiji vezano na područje iz djelokruga toga tijela i/ili osoba.</w:t>
      </w:r>
    </w:p>
    <w:p w14:paraId="2D3E08D6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U postupku određivanja sadržaja strateške studije Jedinstveni upravni odjel osigurat će sudjelovanje javnosti sukladno Zakonu o zaštiti okoliša („Narodne novine“ br. 80/13, 153/13, 78/15, 12/18 i 118/18) i Uredbi o informiranju i sudjelovanju javnosti i zainteresirane javnosti u pitanjima zaštite okoliša („Narodne novine“ broj 64/08).</w:t>
      </w:r>
    </w:p>
    <w:p w14:paraId="3FE5B310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Tijela i/ili osobe određene posebnim propisima dužna su dostaviti mišljenje iz stavka 1. točke 3. ovog članka u roku od 30 dana od primitka zahtjeva nadležnog tijela. Ako mišljenje ne bude dostavljeno u propisanom roku, smatra se da prema posebnim propisima nema dodatnih zahtjeva vezanih za zaštitu okoliša koje je potrebno uvažiti u planu.</w:t>
      </w:r>
    </w:p>
    <w:p w14:paraId="6A1344ED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U svrhu usuglašavanja mišljenja o sadržaju strateške studije i utvrđivanja konačnog sadržaja strateške studije, u tijeku roka iz stavka 1. točke 5. i 6. ovoga članka, Jedinstveni upravni odjel koordinirat će i provesti konzultacije, a po potrebi i više konzultacija s predstavnicima tijela i/ili osoba određenih posebnim propisima o čemu vodi zapisnik.</w:t>
      </w:r>
    </w:p>
    <w:p w14:paraId="00482952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Jedinstveni upravni odjel, nakon što razmotri mišljenja, primjedbe i prijedloge javnosti dostavljene u postupku sukladno Uredbi o informiranju, utvrdit će konačni sadržaj strateške studije i u roku od osam dana od dana isteka roka za dostavu mišljenja donijeti Odluku o sadržaju strateške studije o kojoj će informirati javnost sukladno Zakonu i Uredbi o informiranju.</w:t>
      </w:r>
    </w:p>
    <w:p w14:paraId="6B65CD82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Za izradu strateške studije, Jedinstveni upravni odjel angažirat će ovlaštenika koji u postupku strateške procjene sudjeluje na način propisan člancima 12. i 13. Uredbe.</w:t>
      </w:r>
    </w:p>
    <w:p w14:paraId="3B89E033" w14:textId="77777777" w:rsidR="00083CDC" w:rsidRPr="00F36BF9" w:rsidRDefault="00083CDC" w:rsidP="00083CDC">
      <w:pPr>
        <w:pStyle w:val="Odlomakpopisa"/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U postupku strateške procjene utjecaja prostornog plana na okoliš, ovlaštenik surađuje s izrađivačem prostornog plana te dostavlja očitovanja na primjedbe, prijedloge i mišljenja iz javne rasprave koja se odnose na stratešku studiju, u roku od 15 dana nakon </w:t>
      </w:r>
      <w:r w:rsidRPr="00F36BF9">
        <w:rPr>
          <w:rStyle w:val="fontstyle01"/>
          <w:rFonts w:ascii="Times New Roman" w:hAnsi="Times New Roman" w:cs="Times New Roman"/>
        </w:rPr>
        <w:lastRenderedPageBreak/>
        <w:t>završetka javne rasprave te sudjeluje u pripremi izvješća o javnoj raspravi prijedloga prostornog plana prema Zakonu o prostornom uređenju.</w:t>
      </w:r>
    </w:p>
    <w:p w14:paraId="336AE303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Najkasnije u roku od osam dana od dana donošenja Odluke o sadržaju strateške studije Načelnik će imenovati povjerenstvo za stratešku procjenu. Sastav i broj članova povjerenstva određuje se odlukom, odabirom članova s objavljenog popisa osoba kojeg određuje ministar nadležan za zaštitu okoliša sukladno Zakonu. Odlukom se imenuje predsjednik i tajnik povjerenstva za stratešku procjenu.</w:t>
      </w:r>
    </w:p>
    <w:p w14:paraId="2693C5CE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Sastav povjerenstva za stratešku procjenu kada se ona provodi za plan na lokalnoj razini propisan je člankom 15. stavkom 3. Uredbe, a rad povjerenstva za stratešku procjenu člankom 17. Uredbe.</w:t>
      </w:r>
    </w:p>
    <w:p w14:paraId="0E182FE7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Jedinstveni upravni odjel dostavit će povjerenstvu za stratešku procjenu stratešku studiju i Nacrt prijedloga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 najkasnije osam dana prije održavanja sjednice povjerenstva za stratešku procjenu.</w:t>
      </w:r>
    </w:p>
    <w:p w14:paraId="50F27002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Stručni izrađivač dovršit će Nacrt prijedloga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</w:t>
      </w:r>
      <w:r w:rsidRPr="00F36BF9">
        <w:rPr>
          <w:rFonts w:ascii="Times New Roman" w:hAnsi="Times New Roman" w:cs="Times New Roman"/>
          <w:sz w:val="24"/>
          <w:szCs w:val="24"/>
        </w:rPr>
        <w:t xml:space="preserve"> </w:t>
      </w:r>
      <w:r w:rsidRPr="00F36BF9">
        <w:rPr>
          <w:rStyle w:val="fontstyle01"/>
          <w:rFonts w:ascii="Times New Roman" w:hAnsi="Times New Roman" w:cs="Times New Roman"/>
        </w:rPr>
        <w:t>nakon što zaprimi cjelovitu i stručno utemeljenu stratešku studiju.</w:t>
      </w:r>
    </w:p>
    <w:p w14:paraId="7FBFD450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Javna rasprava o strateškoj studiji provest će se u jedinstvenom postupku javne rasprave o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 koji će zaključkom utvrditi Načelnik, na način i u rokovima propisanim Zakonom o prostornom uređenju. Sukladno odredbama članka 70. Zakona o zaštiti okoliša i članka 23. stavka 2. Uredbe, u postupku javne rasprave o strateškoj studiji zatražit će se mišljenja tijela i osoba određenih posebnim propisima.</w:t>
      </w:r>
    </w:p>
    <w:p w14:paraId="7D410E39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Nakon provedene javne rasprave, Upravni odjel će sva mišljenja, primjedbe i prijedloge iz javne rasprave dostaviti na očitovanje ovlašteniku i stručnom izrađivaču. Ovlaštenik će, u roku od 15 dana nakon završetka javne rasprave, dostaviti očitovanja na primjedbe i prijedloge iz javne rasprave na stratešku studiju i sudjelovati u izradi izvješća o javnoj raspravi, sukladno Zakon o prostornom uređenju. Prije izrade Nacrta konačnog prijedloga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 i dovršetka odnosno zaključivanja izvješća s javne rasprave Upravni odjel pribavit će mišljenje Upravnog odjela za prostorno uređenje, gradnju i zaštitu okoliša Međimurske županije, koje je taj upravni odjel dužan izdati u roku od 15 dana od završetka javne rasprave.</w:t>
      </w:r>
    </w:p>
    <w:p w14:paraId="43CBA900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>Upravni odjel izradit će izvješće o provedenoj strateškoj procjeni u roku od 30 dana od dana donošenja Odluke o donošenju Prostornog plana uređenja Općine Sveti Juraj na Bregu.</w:t>
      </w:r>
    </w:p>
    <w:p w14:paraId="771F4E6C" w14:textId="77777777" w:rsidR="00083CDC" w:rsidRPr="00F36BF9" w:rsidRDefault="00083CDC" w:rsidP="00083CDC">
      <w:pPr>
        <w:pStyle w:val="Odlomakpopisa"/>
        <w:numPr>
          <w:ilvl w:val="0"/>
          <w:numId w:val="1"/>
        </w:num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O izvješću iz prethodne točke i donesenim </w:t>
      </w:r>
      <w:r w:rsidRPr="00F36BF9">
        <w:rPr>
          <w:rFonts w:ascii="Times New Roman" w:hAnsi="Times New Roman" w:cs="Times New Roman"/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Bregu, Upravni odjel informira javnost, tijela i/ili osobe određene posebnim propisima koja su sudjelovala u postupku strateške procjene, sukladno Zakonu i Uredbi o informiranju.</w:t>
      </w:r>
    </w:p>
    <w:p w14:paraId="071074E2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</w:p>
    <w:p w14:paraId="1D60A818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F36BF9">
        <w:rPr>
          <w:rStyle w:val="fontstyle01"/>
          <w:rFonts w:ascii="Times New Roman" w:hAnsi="Times New Roman" w:cs="Times New Roman"/>
          <w:b/>
        </w:rPr>
        <w:t>Članak 9.</w:t>
      </w:r>
    </w:p>
    <w:p w14:paraId="201D57B8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U postupku strateške procjene utjecaja na okoliš za </w:t>
      </w:r>
      <w:r w:rsidRPr="00F36BF9">
        <w:rPr>
          <w:sz w:val="24"/>
          <w:szCs w:val="24"/>
        </w:rPr>
        <w:t xml:space="preserve">PPUO </w:t>
      </w:r>
      <w:r w:rsidRPr="00F36BF9">
        <w:rPr>
          <w:rStyle w:val="fontstyle01"/>
          <w:rFonts w:ascii="Times New Roman" w:hAnsi="Times New Roman" w:cs="Times New Roman"/>
        </w:rPr>
        <w:t>Sveti Juraj na Bregu</w:t>
      </w:r>
      <w:r w:rsidRPr="00F36BF9">
        <w:rPr>
          <w:sz w:val="24"/>
          <w:szCs w:val="24"/>
        </w:rPr>
        <w:t xml:space="preserve"> </w:t>
      </w:r>
      <w:r w:rsidRPr="00F36BF9">
        <w:rPr>
          <w:rStyle w:val="fontstyle01"/>
          <w:rFonts w:ascii="Times New Roman" w:hAnsi="Times New Roman" w:cs="Times New Roman"/>
        </w:rPr>
        <w:t>sudjelovat će sljedeća tijela i osobe:</w:t>
      </w:r>
    </w:p>
    <w:p w14:paraId="20BAEDC3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Međimurska županija, Upravni odjel za prostorno uređenje, gradnju i zaštitu okoliša, Odsjek za zaštitu okoliša, HR-40000 Čakovec, Ruđera Boškovića 2</w:t>
      </w:r>
    </w:p>
    <w:p w14:paraId="3E4002FE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Županijska uprava za ceste Međimurske županije, HR-40000 Čakovec, Mihovljanska 70</w:t>
      </w:r>
    </w:p>
    <w:p w14:paraId="38BFAA1C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lastRenderedPageBreak/>
        <w:t>Javna ustanova za zaštitu prirode Međimurska priroda, HR-40315 Mursko Središće, Križovec, Trg međimurske prirode 1</w:t>
      </w:r>
    </w:p>
    <w:p w14:paraId="2BEDB3DD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Hrvatske vode, VGO za Muru i gornju Dravu, HR-42000 Varaždin, Međimurska 26b</w:t>
      </w:r>
    </w:p>
    <w:p w14:paraId="4DB96060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Hrvatska regulatorna agencija za mrežne djelatnosti, HR-10110 Zagreb, Ulica Roberta Frangeša Mihanovića 9</w:t>
      </w:r>
    </w:p>
    <w:p w14:paraId="5BB31645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Hrvatske šume d.o.o., Uprava šuma Podružnica Koprivnica, HR-48000 Koprivnica, Ivana Meštrovića 28</w:t>
      </w:r>
    </w:p>
    <w:p w14:paraId="058AA0F7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MEĐIMURJE-PLIN d.o.o., HR-40000 Čakovec, Obrtnička 4</w:t>
      </w:r>
    </w:p>
    <w:p w14:paraId="324DD1BD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PLINACRO d.o.o., HR-10000 Zagreb, Savska cesta 88a</w:t>
      </w:r>
    </w:p>
    <w:p w14:paraId="6E7412DC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 xml:space="preserve">INA-INDUSTRIJA NAFTE d.d., Istraživanja i proizvodnje nafte i plina, HR-10020 Zagreb, </w:t>
      </w:r>
      <w:proofErr w:type="spellStart"/>
      <w:r w:rsidRPr="00E87B7F">
        <w:rPr>
          <w:rFonts w:ascii="Times New Roman" w:hAnsi="Times New Roman" w:cs="Times New Roman"/>
          <w:sz w:val="24"/>
          <w:szCs w:val="24"/>
        </w:rPr>
        <w:t>Lovinčićeva</w:t>
      </w:r>
      <w:proofErr w:type="spellEnd"/>
      <w:r w:rsidRPr="00E87B7F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7604829C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Ministarstvo poljoprivrede, Uprava za poljoprivredno zemljište, biljnu proizvodnju i tržište, HR-10000 Zagreb, Ulica grada Vukovara 78</w:t>
      </w:r>
    </w:p>
    <w:p w14:paraId="2613867F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Ministarstvo kulture i medija, Uprava za zaštitu kulturne baštine, Konzervatorski odjel u Varaždinu, HR-42000 Varaždin, Gundulićeva 2</w:t>
      </w:r>
    </w:p>
    <w:p w14:paraId="561B784C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MEĐIMURSKE VODE d.o.o., HR-40000 Čakovec, Matice hrvatske 10</w:t>
      </w:r>
    </w:p>
    <w:p w14:paraId="76E2E45B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Općina Šenkovec, HR-40000 Čakovec, Josipa Bedekovića 11</w:t>
      </w:r>
    </w:p>
    <w:p w14:paraId="795F74B6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Općina Gornji Mihaljevec, HR-40306 Macinec, Gornji Mihaljevec 74</w:t>
      </w:r>
    </w:p>
    <w:p w14:paraId="5E0D5B7B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Općina Štrigova, HR-40312 Štrigova, Štrigova 31</w:t>
      </w:r>
    </w:p>
    <w:p w14:paraId="417B7725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Općina Selnica, HR-40314 Selnica, Jelačićev Trg 4</w:t>
      </w:r>
    </w:p>
    <w:p w14:paraId="38968AC7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Općina Nedelišće, HR-40305 Nedelišće, Maršala Tita 1</w:t>
      </w:r>
    </w:p>
    <w:p w14:paraId="0256C0F3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Grad Mursko Središće, HR-40315 Mursko Središće, Trg braće Radića 4</w:t>
      </w:r>
    </w:p>
    <w:p w14:paraId="5534D6C9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Grad Čakovec, HR-40000 Čakovec, Kralja Tomislava 15</w:t>
      </w:r>
    </w:p>
    <w:p w14:paraId="6C78C594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HEP-Operator distribucijskog sustava d.o.o., Elektra Čakovec, HR-40000 Čakovec, Žrtava fašizma 2</w:t>
      </w:r>
    </w:p>
    <w:p w14:paraId="7040ADCF" w14:textId="77777777" w:rsidR="00083CDC" w:rsidRPr="00E87B7F" w:rsidRDefault="00083CDC" w:rsidP="00083CDC">
      <w:pPr>
        <w:pStyle w:val="Odlomakpopis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87B7F">
        <w:rPr>
          <w:rFonts w:ascii="Times New Roman" w:hAnsi="Times New Roman" w:cs="Times New Roman"/>
          <w:sz w:val="24"/>
          <w:szCs w:val="24"/>
        </w:rPr>
        <w:t>Hrvatske ceste d.o.o., Sektor za održavanje i promet, Poslovna jedinica Varaždin, Tehnička ispostava Varaždin, HR-42000 Varaždin, Kralja Petra Krešimira IV 25</w:t>
      </w:r>
    </w:p>
    <w:p w14:paraId="7B09D345" w14:textId="77777777" w:rsidR="003952C3" w:rsidRPr="00F36BF9" w:rsidRDefault="003952C3" w:rsidP="00EB7510">
      <w:pPr>
        <w:autoSpaceDE w:val="0"/>
        <w:autoSpaceDN w:val="0"/>
        <w:adjustRightInd w:val="0"/>
        <w:jc w:val="both"/>
        <w:rPr>
          <w:rStyle w:val="fontstyle01"/>
          <w:rFonts w:ascii="Times New Roman" w:hAnsi="Times New Roman" w:cs="Times New Roman"/>
        </w:rPr>
      </w:pPr>
    </w:p>
    <w:p w14:paraId="73B89C72" w14:textId="77777777" w:rsidR="00083CDC" w:rsidRPr="00F36BF9" w:rsidRDefault="00083CDC" w:rsidP="00083CDC">
      <w:pPr>
        <w:jc w:val="center"/>
        <w:rPr>
          <w:rStyle w:val="fontstyle01"/>
          <w:rFonts w:ascii="Times New Roman" w:hAnsi="Times New Roman" w:cs="Times New Roman"/>
          <w:b/>
        </w:rPr>
      </w:pPr>
      <w:r w:rsidRPr="00F36BF9">
        <w:rPr>
          <w:rStyle w:val="fontstyle01"/>
          <w:rFonts w:ascii="Times New Roman" w:hAnsi="Times New Roman" w:cs="Times New Roman"/>
          <w:b/>
        </w:rPr>
        <w:t>Članak 10.</w:t>
      </w:r>
    </w:p>
    <w:p w14:paraId="0C56ABBE" w14:textId="1065227D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rStyle w:val="fontstyle01"/>
          <w:rFonts w:ascii="Times New Roman" w:hAnsi="Times New Roman" w:cs="Times New Roman"/>
        </w:rPr>
        <w:t xml:space="preserve">Ova Odluka stupa na snagu danom donošenja i objavit će se u </w:t>
      </w:r>
      <w:r w:rsidR="00A33DFD" w:rsidRPr="00F36BF9">
        <w:rPr>
          <w:rStyle w:val="fontstyle01"/>
          <w:rFonts w:ascii="Times New Roman" w:hAnsi="Times New Roman" w:cs="Times New Roman"/>
        </w:rPr>
        <w:t>„</w:t>
      </w:r>
      <w:r w:rsidRPr="00F36BF9">
        <w:rPr>
          <w:rStyle w:val="fontstyle01"/>
          <w:rFonts w:ascii="Times New Roman" w:hAnsi="Times New Roman" w:cs="Times New Roman"/>
        </w:rPr>
        <w:t>Službenom glasniku Međimurske županije</w:t>
      </w:r>
      <w:r w:rsidR="00A33DFD" w:rsidRPr="00F36BF9">
        <w:rPr>
          <w:rStyle w:val="fontstyle01"/>
          <w:rFonts w:ascii="Times New Roman" w:hAnsi="Times New Roman" w:cs="Times New Roman"/>
        </w:rPr>
        <w:t>“</w:t>
      </w:r>
      <w:r w:rsidRPr="00F36BF9">
        <w:rPr>
          <w:rStyle w:val="fontstyle01"/>
          <w:rFonts w:ascii="Times New Roman" w:hAnsi="Times New Roman" w:cs="Times New Roman"/>
        </w:rPr>
        <w:t xml:space="preserve"> te na </w:t>
      </w:r>
      <w:r w:rsidR="00A33DFD" w:rsidRPr="00F36BF9">
        <w:rPr>
          <w:rStyle w:val="fontstyle01"/>
          <w:rFonts w:ascii="Times New Roman" w:hAnsi="Times New Roman" w:cs="Times New Roman"/>
        </w:rPr>
        <w:t xml:space="preserve">mrežnoj </w:t>
      </w:r>
      <w:r w:rsidRPr="00F36BF9">
        <w:rPr>
          <w:rStyle w:val="fontstyle01"/>
          <w:rFonts w:ascii="Times New Roman" w:hAnsi="Times New Roman" w:cs="Times New Roman"/>
        </w:rPr>
        <w:t>stranici Općine Sveti Juraj na Bregu.</w:t>
      </w:r>
    </w:p>
    <w:p w14:paraId="740741E8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  <w:r w:rsidRPr="00F36BF9">
        <w:rPr>
          <w:color w:val="000000"/>
          <w:sz w:val="24"/>
          <w:szCs w:val="24"/>
        </w:rPr>
        <w:br/>
      </w:r>
    </w:p>
    <w:p w14:paraId="55784FB9" w14:textId="77777777" w:rsidR="00083CDC" w:rsidRPr="00F36BF9" w:rsidRDefault="00083CDC" w:rsidP="00083CDC">
      <w:pPr>
        <w:jc w:val="both"/>
        <w:rPr>
          <w:rStyle w:val="fontstyle01"/>
          <w:rFonts w:ascii="Times New Roman" w:hAnsi="Times New Roman" w:cs="Times New Roman"/>
        </w:rPr>
      </w:pPr>
    </w:p>
    <w:p w14:paraId="33A04E7F" w14:textId="396725E2" w:rsidR="00E21012" w:rsidRPr="00F36BF9" w:rsidRDefault="00EB7510" w:rsidP="00EB7510">
      <w:pPr>
        <w:jc w:val="both"/>
        <w:rPr>
          <w:rStyle w:val="fontstyle01"/>
          <w:rFonts w:ascii="Times New Roman" w:hAnsi="Times New Roman" w:cs="Times New Roman"/>
          <w:b/>
          <w:bCs/>
        </w:rPr>
      </w:pPr>
      <w:r w:rsidRPr="00F36BF9">
        <w:rPr>
          <w:rStyle w:val="fontstyle01"/>
          <w:rFonts w:ascii="Times New Roman" w:hAnsi="Times New Roman" w:cs="Times New Roman"/>
          <w:b/>
          <w:bCs/>
        </w:rPr>
        <w:t xml:space="preserve">                                                                                         OPĆINSKI NAČELNIK</w:t>
      </w:r>
    </w:p>
    <w:p w14:paraId="3C392764" w14:textId="1B025C24" w:rsidR="00EB7510" w:rsidRPr="00EB7510" w:rsidRDefault="00EB7510" w:rsidP="00EB7510">
      <w:pPr>
        <w:jc w:val="both"/>
        <w:rPr>
          <w:sz w:val="24"/>
          <w:szCs w:val="24"/>
        </w:rPr>
      </w:pPr>
      <w:r w:rsidRPr="00F36BF9">
        <w:rPr>
          <w:rStyle w:val="fontstyle01"/>
          <w:rFonts w:ascii="Times New Roman" w:hAnsi="Times New Roman" w:cs="Times New Roman"/>
          <w:b/>
          <w:bCs/>
        </w:rPr>
        <w:t xml:space="preserve">                                                                              </w:t>
      </w:r>
      <w:r w:rsidRPr="00EB7510">
        <w:rPr>
          <w:rStyle w:val="fontstyle01"/>
          <w:rFonts w:ascii="Times New Roman" w:hAnsi="Times New Roman" w:cs="Times New Roman"/>
        </w:rPr>
        <w:t>Anđelko Nagrajsalović, bacc.ing.comp.</w:t>
      </w:r>
    </w:p>
    <w:sectPr w:rsidR="00EB7510" w:rsidRPr="00EB7510" w:rsidSect="00B16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A7B07"/>
    <w:multiLevelType w:val="hybridMultilevel"/>
    <w:tmpl w:val="A62EA66E"/>
    <w:lvl w:ilvl="0" w:tplc="0282B4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40BDA"/>
    <w:multiLevelType w:val="hybridMultilevel"/>
    <w:tmpl w:val="8E2CDA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658D4"/>
    <w:multiLevelType w:val="hybridMultilevel"/>
    <w:tmpl w:val="883E32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419192">
    <w:abstractNumId w:val="2"/>
  </w:num>
  <w:num w:numId="2" w16cid:durableId="117142538">
    <w:abstractNumId w:val="0"/>
  </w:num>
  <w:num w:numId="3" w16cid:durableId="1671449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DC"/>
    <w:rsid w:val="00083CDC"/>
    <w:rsid w:val="000A3AC7"/>
    <w:rsid w:val="000F2546"/>
    <w:rsid w:val="000F7CD8"/>
    <w:rsid w:val="00105004"/>
    <w:rsid w:val="001764FA"/>
    <w:rsid w:val="001D03B4"/>
    <w:rsid w:val="002203BC"/>
    <w:rsid w:val="00230DEB"/>
    <w:rsid w:val="002468DB"/>
    <w:rsid w:val="002B6A0C"/>
    <w:rsid w:val="002D3632"/>
    <w:rsid w:val="003952C3"/>
    <w:rsid w:val="003B7695"/>
    <w:rsid w:val="005624F3"/>
    <w:rsid w:val="00585F9F"/>
    <w:rsid w:val="00594DA4"/>
    <w:rsid w:val="005A5046"/>
    <w:rsid w:val="0061447F"/>
    <w:rsid w:val="006B0230"/>
    <w:rsid w:val="007371DE"/>
    <w:rsid w:val="007427C8"/>
    <w:rsid w:val="00760489"/>
    <w:rsid w:val="00993333"/>
    <w:rsid w:val="00A01D71"/>
    <w:rsid w:val="00A33DFD"/>
    <w:rsid w:val="00B16ADB"/>
    <w:rsid w:val="00B75964"/>
    <w:rsid w:val="00B95785"/>
    <w:rsid w:val="00CA0B69"/>
    <w:rsid w:val="00D17F74"/>
    <w:rsid w:val="00D22F22"/>
    <w:rsid w:val="00D412C0"/>
    <w:rsid w:val="00E21012"/>
    <w:rsid w:val="00E87B7F"/>
    <w:rsid w:val="00E93C3D"/>
    <w:rsid w:val="00EB7510"/>
    <w:rsid w:val="00F36BF9"/>
    <w:rsid w:val="00F40572"/>
    <w:rsid w:val="00F9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6630B"/>
  <w15:docId w15:val="{0EEE5081-D9A6-4710-8DC0-0DD54A7E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Zadanifontodlomka"/>
    <w:rsid w:val="00083CDC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Zadanifontodlomka"/>
    <w:rsid w:val="00083CDC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083CDC"/>
    <w:pPr>
      <w:ind w:left="720"/>
      <w:contextualSpacing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nacelni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272245C5E7948138AFC29DE9CE03C39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A93EB308-868F-4FFE-A533-D5DB04B7F93C}"/>
      </w:docPartPr>
      <w:docPartBody>
        <w:p w:rsidR="009B2D8B" w:rsidRDefault="0042521C" w:rsidP="0042521C">
          <w:pPr>
            <w:pStyle w:val="F272245C5E7948138AFC29DE9CE03C39"/>
          </w:pPr>
          <w:r w:rsidRPr="009C5049">
            <w:rPr>
              <w:rFonts w:ascii="Arial" w:hAnsi="Arial" w:cs="Arial"/>
              <w:color w:val="FF0000"/>
              <w:sz w:val="22"/>
              <w:szCs w:val="22"/>
            </w:rPr>
            <w:t>(</w:t>
          </w:r>
          <w:r w:rsidRPr="009C5049">
            <w:rPr>
              <w:rFonts w:ascii="Arial" w:hAnsi="Arial" w:cs="Arial"/>
              <w:color w:val="FF0000"/>
              <w:sz w:val="22"/>
              <w:szCs w:val="22"/>
              <w:u w:val="single"/>
            </w:rPr>
            <w:t>navesti klasu</w:t>
          </w:r>
          <w:r w:rsidRPr="009C5049">
            <w:rPr>
              <w:rFonts w:ascii="Arial" w:hAnsi="Arial" w:cs="Arial"/>
              <w:color w:val="FF0000"/>
              <w:sz w:val="22"/>
              <w:szCs w:val="22"/>
            </w:rPr>
            <w:t>)</w:t>
          </w:r>
        </w:p>
      </w:docPartBody>
    </w:docPart>
    <w:docPart>
      <w:docPartPr>
        <w:name w:val="9916EFECE27F49DC9A36C1217522354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1AFE94FF-42D1-4B96-83CE-31B772AC6C15}"/>
      </w:docPartPr>
      <w:docPartBody>
        <w:p w:rsidR="009B2D8B" w:rsidRDefault="0042521C" w:rsidP="0042521C">
          <w:pPr>
            <w:pStyle w:val="9916EFECE27F49DC9A36C12175223541"/>
          </w:pPr>
          <w:r w:rsidRPr="009C5049">
            <w:rPr>
              <w:rFonts w:ascii="Arial" w:hAnsi="Arial" w:cs="Arial"/>
              <w:color w:val="FF0000"/>
              <w:sz w:val="22"/>
              <w:szCs w:val="22"/>
            </w:rPr>
            <w:t>(</w:t>
          </w:r>
          <w:r w:rsidRPr="009C5049">
            <w:rPr>
              <w:rFonts w:ascii="Arial" w:hAnsi="Arial" w:cs="Arial"/>
              <w:color w:val="FF0000"/>
              <w:sz w:val="22"/>
              <w:szCs w:val="22"/>
              <w:u w:val="single"/>
            </w:rPr>
            <w:t>navesti URBROJ</w:t>
          </w:r>
          <w:r w:rsidRPr="009C5049">
            <w:rPr>
              <w:rFonts w:ascii="Arial" w:hAnsi="Arial" w:cs="Arial"/>
              <w:color w:val="FF0000"/>
              <w:sz w:val="22"/>
              <w:szCs w:val="22"/>
            </w:rPr>
            <w:t>)</w:t>
          </w:r>
        </w:p>
      </w:docPartBody>
    </w:docPart>
    <w:docPart>
      <w:docPartPr>
        <w:name w:val="29258DAD4867461B889B9D143A6ACDF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6E5DA04-D9CE-421A-953B-26C7FC45DF8D}"/>
      </w:docPartPr>
      <w:docPartBody>
        <w:p w:rsidR="009B2D8B" w:rsidRDefault="0042521C" w:rsidP="0042521C">
          <w:pPr>
            <w:pStyle w:val="29258DAD4867461B889B9D143A6ACDF1"/>
          </w:pPr>
          <w:r w:rsidRPr="00110AD2">
            <w:rPr>
              <w:rFonts w:ascii="Arial" w:hAnsi="Arial" w:cs="Arial"/>
              <w:color w:val="FF0000"/>
              <w:sz w:val="22"/>
              <w:szCs w:val="22"/>
              <w:u w:val="single"/>
            </w:rPr>
            <w:t>(</w:t>
          </w:r>
          <w:r>
            <w:rPr>
              <w:rFonts w:ascii="Arial" w:hAnsi="Arial" w:cs="Arial"/>
              <w:color w:val="FF0000"/>
              <w:sz w:val="22"/>
              <w:szCs w:val="22"/>
              <w:u w:val="single"/>
            </w:rPr>
            <w:t xml:space="preserve">navesti </w:t>
          </w:r>
          <w:r w:rsidRPr="00110AD2">
            <w:rPr>
              <w:rFonts w:ascii="Arial" w:hAnsi="Arial" w:cs="Arial"/>
              <w:color w:val="FF0000"/>
              <w:sz w:val="22"/>
              <w:szCs w:val="22"/>
              <w:u w:val="single"/>
            </w:rPr>
            <w:t>je</w:t>
          </w:r>
          <w:r>
            <w:rPr>
              <w:rFonts w:ascii="Arial" w:hAnsi="Arial" w:cs="Arial"/>
              <w:color w:val="FF0000"/>
              <w:sz w:val="22"/>
              <w:szCs w:val="22"/>
              <w:u w:val="single"/>
            </w:rPr>
            <w:t xml:space="preserve"> li</w:t>
          </w:r>
          <w:r w:rsidRPr="00110AD2">
            <w:rPr>
              <w:rFonts w:ascii="Arial" w:hAnsi="Arial" w:cs="Arial"/>
              <w:color w:val="FF0000"/>
              <w:sz w:val="22"/>
              <w:szCs w:val="22"/>
              <w:u w:val="single"/>
            </w:rPr>
            <w:t xml:space="preserve"> </w:t>
          </w:r>
          <w:r>
            <w:rPr>
              <w:rFonts w:ascii="Arial" w:hAnsi="Arial" w:cs="Arial"/>
              <w:color w:val="FF0000"/>
              <w:sz w:val="22"/>
              <w:szCs w:val="22"/>
              <w:u w:val="single"/>
            </w:rPr>
            <w:t>potrebno ili</w:t>
          </w:r>
          <w:r w:rsidRPr="00110AD2">
            <w:rPr>
              <w:rFonts w:ascii="Arial" w:hAnsi="Arial" w:cs="Arial"/>
              <w:color w:val="FF0000"/>
              <w:sz w:val="22"/>
              <w:szCs w:val="22"/>
              <w:u w:val="single"/>
            </w:rPr>
            <w:t xml:space="preserve"> nije potrebno</w:t>
          </w:r>
          <w:r>
            <w:rPr>
              <w:rFonts w:ascii="Arial" w:hAnsi="Arial" w:cs="Arial"/>
              <w:color w:val="FF0000"/>
              <w:sz w:val="22"/>
              <w:szCs w:val="22"/>
              <w:u w:val="single"/>
            </w:rPr>
            <w:t>)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21C"/>
    <w:rsid w:val="00307FAE"/>
    <w:rsid w:val="0042521C"/>
    <w:rsid w:val="004B68B4"/>
    <w:rsid w:val="009B2D8B"/>
    <w:rsid w:val="00B95785"/>
    <w:rsid w:val="00CA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r-HR" w:eastAsia="hr-H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F272245C5E7948138AFC29DE9CE03C39">
    <w:name w:val="F272245C5E7948138AFC29DE9CE03C39"/>
    <w:rsid w:val="0042521C"/>
  </w:style>
  <w:style w:type="paragraph" w:customStyle="1" w:styleId="9916EFECE27F49DC9A36C12175223541">
    <w:name w:val="9916EFECE27F49DC9A36C12175223541"/>
    <w:rsid w:val="0042521C"/>
  </w:style>
  <w:style w:type="paragraph" w:customStyle="1" w:styleId="29258DAD4867461B889B9D143A6ACDF1">
    <w:name w:val="29258DAD4867461B889B9D143A6ACDF1"/>
    <w:rsid w:val="004252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nacelnik.dotx</Template>
  <TotalTime>119</TotalTime>
  <Pages>1</Pages>
  <Words>1926</Words>
  <Characters>10982</Characters>
  <Application>Microsoft Office Word</Application>
  <DocSecurity>0</DocSecurity>
  <Lines>91</Lines>
  <Paragraphs>25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6</cp:revision>
  <cp:lastPrinted>2025-12-16T09:57:00Z</cp:lastPrinted>
  <dcterms:created xsi:type="dcterms:W3CDTF">2025-11-28T07:11:00Z</dcterms:created>
  <dcterms:modified xsi:type="dcterms:W3CDTF">2025-12-16T09:57:00Z</dcterms:modified>
</cp:coreProperties>
</file>