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504CE5" w14:paraId="4D6E2432" w14:textId="77777777" w:rsidTr="00B00CDD">
        <w:tc>
          <w:tcPr>
            <w:tcW w:w="3333" w:type="dxa"/>
            <w:gridSpan w:val="2"/>
          </w:tcPr>
          <w:p w14:paraId="01ED1AF6" w14:textId="6DBAA779" w:rsidR="00504CE5" w:rsidRDefault="00A14DBE" w:rsidP="00B00CDD">
            <w:pPr>
              <w:spacing w:after="40"/>
              <w:jc w:val="right"/>
            </w:pPr>
            <w:r>
              <w:t xml:space="preserve"> </w:t>
            </w:r>
            <w:r w:rsidR="00504CE5">
              <w:rPr>
                <w:noProof/>
                <w:lang w:eastAsia="hr-HR"/>
              </w:rPr>
              <w:drawing>
                <wp:inline distT="0" distB="0" distL="0" distR="0" wp14:anchorId="10757DC3" wp14:editId="066668C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030064B" w14:textId="58C02B69" w:rsidR="00504CE5" w:rsidRPr="003677AA" w:rsidRDefault="003677AA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  </w:t>
            </w:r>
          </w:p>
        </w:tc>
      </w:tr>
      <w:tr w:rsidR="00504CE5" w:rsidRPr="004328AC" w14:paraId="795A18C7" w14:textId="77777777" w:rsidTr="00B00CDD">
        <w:tc>
          <w:tcPr>
            <w:tcW w:w="818" w:type="dxa"/>
          </w:tcPr>
          <w:p w14:paraId="156F5E70" w14:textId="77777777" w:rsidR="00504CE5" w:rsidRPr="00D87E9E" w:rsidRDefault="00504CE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1CF347A" wp14:editId="251CE20C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6C86B4D1" w14:textId="77777777" w:rsidR="00504CE5" w:rsidRPr="00D87E9E" w:rsidRDefault="00504CE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06D3B6BB" w14:textId="77777777" w:rsidR="00504CE5" w:rsidRPr="004328AC" w:rsidRDefault="00504CE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0315E0B4" w14:textId="4053985F" w:rsidR="00504CE5" w:rsidRPr="004328AC" w:rsidRDefault="00504CE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C0F4D5A" w14:textId="77777777" w:rsidR="00504CE5" w:rsidRDefault="00504CE5" w:rsidP="00504CE5">
      <w:pPr>
        <w:pStyle w:val="Odlomakpopisa"/>
        <w:ind w:left="0"/>
        <w:rPr>
          <w:sz w:val="24"/>
          <w:szCs w:val="24"/>
        </w:rPr>
      </w:pPr>
    </w:p>
    <w:p w14:paraId="1778CA37" w14:textId="22F4A1FB" w:rsidR="00504CE5" w:rsidRPr="00670C5E" w:rsidRDefault="00504CE5" w:rsidP="00504CE5">
      <w:pPr>
        <w:pStyle w:val="Odlomakpopisa"/>
        <w:ind w:left="0"/>
        <w:rPr>
          <w:sz w:val="24"/>
          <w:szCs w:val="24"/>
        </w:rPr>
      </w:pPr>
      <w:r w:rsidRPr="00670C5E">
        <w:rPr>
          <w:sz w:val="24"/>
          <w:szCs w:val="24"/>
        </w:rPr>
        <w:t xml:space="preserve">KLASA: </w:t>
      </w:r>
      <w:r w:rsidR="00670C5E" w:rsidRPr="00670C5E">
        <w:rPr>
          <w:sz w:val="24"/>
          <w:szCs w:val="24"/>
        </w:rPr>
        <w:t>400-07/25-01/05</w:t>
      </w:r>
    </w:p>
    <w:p w14:paraId="0FF24C57" w14:textId="34433D2F" w:rsidR="00504CE5" w:rsidRPr="00670C5E" w:rsidRDefault="00504CE5" w:rsidP="00504CE5">
      <w:pPr>
        <w:pStyle w:val="Odlomakpopisa"/>
        <w:ind w:left="0"/>
        <w:rPr>
          <w:sz w:val="24"/>
          <w:szCs w:val="24"/>
        </w:rPr>
      </w:pPr>
      <w:r w:rsidRPr="00670C5E">
        <w:rPr>
          <w:sz w:val="24"/>
          <w:szCs w:val="24"/>
        </w:rPr>
        <w:t xml:space="preserve">URBROJ: </w:t>
      </w:r>
      <w:r w:rsidR="00670C5E" w:rsidRPr="00670C5E">
        <w:rPr>
          <w:sz w:val="24"/>
          <w:szCs w:val="24"/>
        </w:rPr>
        <w:t>2109-16-03-25-1</w:t>
      </w:r>
    </w:p>
    <w:p w14:paraId="5D676D76" w14:textId="42EC4C70" w:rsidR="00504CE5" w:rsidRPr="004F2101" w:rsidRDefault="00504CE5" w:rsidP="00504CE5">
      <w:pPr>
        <w:pStyle w:val="Odlomakpopisa"/>
        <w:ind w:left="0"/>
      </w:pPr>
      <w:r w:rsidRPr="004F2101">
        <w:rPr>
          <w:sz w:val="24"/>
          <w:szCs w:val="24"/>
        </w:rPr>
        <w:t xml:space="preserve">Pleškovec, </w:t>
      </w:r>
      <w:r w:rsidR="005C3162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3677AA">
        <w:rPr>
          <w:sz w:val="24"/>
          <w:szCs w:val="24"/>
        </w:rPr>
        <w:t>5</w:t>
      </w:r>
      <w:r w:rsidRPr="004F2101">
        <w:rPr>
          <w:sz w:val="24"/>
          <w:szCs w:val="24"/>
        </w:rPr>
        <w:t>.</w:t>
      </w:r>
    </w:p>
    <w:p w14:paraId="63DF291F" w14:textId="77777777" w:rsidR="00504CE5" w:rsidRPr="004F2101" w:rsidRDefault="00504CE5" w:rsidP="00504CE5">
      <w:pPr>
        <w:rPr>
          <w:sz w:val="24"/>
          <w:szCs w:val="24"/>
        </w:rPr>
      </w:pPr>
    </w:p>
    <w:p w14:paraId="033981A0" w14:textId="1DE6A8D3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Na temelju članka 144. stavak 5. Zakona o proračunu („Narodne novine“, br</w:t>
      </w:r>
      <w:r>
        <w:rPr>
          <w:sz w:val="24"/>
          <w:szCs w:val="24"/>
        </w:rPr>
        <w:t>oj 144/21</w:t>
      </w:r>
      <w:r w:rsidRPr="004F2101">
        <w:rPr>
          <w:sz w:val="24"/>
          <w:szCs w:val="24"/>
        </w:rPr>
        <w:t>) i članka 28. Statuta Općine Sveti Juraj na Bregu („Službeni glasnik M</w:t>
      </w:r>
      <w:r>
        <w:rPr>
          <w:sz w:val="24"/>
          <w:szCs w:val="24"/>
        </w:rPr>
        <w:t>eđimurske županije“, broj 30/23</w:t>
      </w:r>
      <w:r w:rsidR="003677AA">
        <w:rPr>
          <w:sz w:val="24"/>
          <w:szCs w:val="24"/>
        </w:rPr>
        <w:t xml:space="preserve"> i 04/25</w:t>
      </w:r>
      <w:r w:rsidRPr="004F2101">
        <w:rPr>
          <w:sz w:val="24"/>
          <w:szCs w:val="24"/>
        </w:rPr>
        <w:t>) Općinsko vijeće Općine Sv</w:t>
      </w:r>
      <w:r>
        <w:rPr>
          <w:sz w:val="24"/>
          <w:szCs w:val="24"/>
        </w:rPr>
        <w:t xml:space="preserve">eti Juraj na Bregu na svojoj </w:t>
      </w:r>
      <w:r w:rsidR="003677AA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 održanoj </w:t>
      </w:r>
      <w:r w:rsidR="005C3162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3677AA">
        <w:rPr>
          <w:sz w:val="24"/>
          <w:szCs w:val="24"/>
        </w:rPr>
        <w:t>5</w:t>
      </w:r>
      <w:r w:rsidRPr="004F2101">
        <w:rPr>
          <w:sz w:val="24"/>
          <w:szCs w:val="24"/>
        </w:rPr>
        <w:t xml:space="preserve">. godine donijelo je </w:t>
      </w:r>
    </w:p>
    <w:p w14:paraId="502E9829" w14:textId="77777777" w:rsidR="00504CE5" w:rsidRPr="004F2101" w:rsidRDefault="00504CE5" w:rsidP="00504CE5">
      <w:pPr>
        <w:rPr>
          <w:sz w:val="24"/>
          <w:szCs w:val="24"/>
        </w:rPr>
      </w:pPr>
    </w:p>
    <w:p w14:paraId="26905037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ODLUKU</w:t>
      </w:r>
      <w:r w:rsidRPr="004F2101">
        <w:rPr>
          <w:b/>
          <w:sz w:val="24"/>
          <w:szCs w:val="24"/>
        </w:rPr>
        <w:t xml:space="preserve"> O IZVRŠAVANJU PRORAČUNA </w:t>
      </w:r>
    </w:p>
    <w:p w14:paraId="09620701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OPĆINE</w:t>
      </w:r>
      <w:r w:rsidRPr="004F2101">
        <w:t xml:space="preserve"> </w:t>
      </w:r>
      <w:r w:rsidRPr="004F2101">
        <w:rPr>
          <w:b/>
          <w:sz w:val="24"/>
          <w:szCs w:val="24"/>
        </w:rPr>
        <w:t>SVETI JURAJ NA BREGU</w:t>
      </w:r>
    </w:p>
    <w:p w14:paraId="10B36D9C" w14:textId="3491ACE0" w:rsidR="00504CE5" w:rsidRPr="004F2101" w:rsidRDefault="00504CE5" w:rsidP="00504CE5">
      <w:pPr>
        <w:jc w:val="center"/>
      </w:pPr>
      <w:r>
        <w:rPr>
          <w:b/>
          <w:sz w:val="24"/>
          <w:szCs w:val="24"/>
        </w:rPr>
        <w:t>ZA 202</w:t>
      </w:r>
      <w:r w:rsidR="003677AA">
        <w:rPr>
          <w:b/>
          <w:sz w:val="24"/>
          <w:szCs w:val="24"/>
        </w:rPr>
        <w:t>6</w:t>
      </w:r>
      <w:r w:rsidRPr="004F2101">
        <w:rPr>
          <w:b/>
          <w:sz w:val="24"/>
          <w:szCs w:val="24"/>
        </w:rPr>
        <w:t>. GODINU</w:t>
      </w:r>
    </w:p>
    <w:p w14:paraId="4E80AEA5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</w:p>
    <w:p w14:paraId="39B8D9E4" w14:textId="77777777" w:rsidR="00504CE5" w:rsidRPr="004F2101" w:rsidRDefault="00504CE5" w:rsidP="00504CE5">
      <w:pPr>
        <w:jc w:val="center"/>
        <w:rPr>
          <w:b/>
          <w:sz w:val="24"/>
          <w:szCs w:val="24"/>
        </w:rPr>
      </w:pPr>
    </w:p>
    <w:p w14:paraId="038BD387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1.</w:t>
      </w:r>
    </w:p>
    <w:p w14:paraId="263E9166" w14:textId="18CDD80C" w:rsidR="00504CE5" w:rsidRPr="004F2101" w:rsidRDefault="00504CE5" w:rsidP="00504CE5">
      <w:pPr>
        <w:jc w:val="both"/>
      </w:pPr>
      <w:r>
        <w:rPr>
          <w:sz w:val="24"/>
          <w:szCs w:val="24"/>
        </w:rPr>
        <w:t xml:space="preserve">Ovim Odlukom </w:t>
      </w:r>
      <w:r w:rsidRPr="004F2101">
        <w:rPr>
          <w:sz w:val="24"/>
          <w:szCs w:val="24"/>
        </w:rPr>
        <w:t>utvrđuje se način izvršavanja Proračuna Opć</w:t>
      </w:r>
      <w:r>
        <w:rPr>
          <w:sz w:val="24"/>
          <w:szCs w:val="24"/>
        </w:rPr>
        <w:t>ine Sveti Juraj na Bregu za 202</w:t>
      </w:r>
      <w:r w:rsidR="003677AA">
        <w:rPr>
          <w:sz w:val="24"/>
          <w:szCs w:val="24"/>
        </w:rPr>
        <w:t>6</w:t>
      </w:r>
      <w:r w:rsidRPr="004F2101">
        <w:rPr>
          <w:sz w:val="24"/>
          <w:szCs w:val="24"/>
        </w:rPr>
        <w:t>. godinu (u daljnjem tekstu: Proračun), upravljanje prihodima i primicima, rashodima i izdacima, opseg zaduživanja, propisuju prava i obveze svih proračunskih korisnika, pojedine ovlasti načelnika te druga pitanja o izvršavanju Proračuna Opć</w:t>
      </w:r>
      <w:r>
        <w:rPr>
          <w:sz w:val="24"/>
          <w:szCs w:val="24"/>
        </w:rPr>
        <w:t>ine Sveti Juraj na Bregu za 202</w:t>
      </w:r>
      <w:r w:rsidR="003677AA">
        <w:rPr>
          <w:sz w:val="24"/>
          <w:szCs w:val="24"/>
        </w:rPr>
        <w:t>6</w:t>
      </w:r>
      <w:r w:rsidRPr="004F2101">
        <w:rPr>
          <w:sz w:val="24"/>
          <w:szCs w:val="24"/>
        </w:rPr>
        <w:t>. godinu.</w:t>
      </w:r>
    </w:p>
    <w:p w14:paraId="495CC81A" w14:textId="77777777" w:rsidR="00504CE5" w:rsidRPr="004F2101" w:rsidRDefault="00504CE5" w:rsidP="00504CE5">
      <w:pPr>
        <w:jc w:val="both"/>
        <w:rPr>
          <w:sz w:val="24"/>
          <w:szCs w:val="24"/>
        </w:rPr>
      </w:pPr>
    </w:p>
    <w:p w14:paraId="07756351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2.</w:t>
      </w:r>
    </w:p>
    <w:p w14:paraId="3D6FD40C" w14:textId="77777777" w:rsidR="00504CE5" w:rsidRPr="004F2101" w:rsidRDefault="00504CE5" w:rsidP="00504CE5">
      <w:pPr>
        <w:jc w:val="both"/>
        <w:rPr>
          <w:sz w:val="24"/>
          <w:szCs w:val="24"/>
        </w:rPr>
      </w:pPr>
      <w:r w:rsidRPr="004F2101">
        <w:rPr>
          <w:sz w:val="24"/>
          <w:szCs w:val="24"/>
        </w:rPr>
        <w:t xml:space="preserve">U izvršavanju Proračuna primjenjuju se odredbe Zakona o proračunu. </w:t>
      </w:r>
    </w:p>
    <w:p w14:paraId="06269DFD" w14:textId="77777777" w:rsidR="00504CE5" w:rsidRPr="004F2101" w:rsidRDefault="00504CE5" w:rsidP="00504CE5">
      <w:pPr>
        <w:rPr>
          <w:sz w:val="24"/>
          <w:szCs w:val="24"/>
        </w:rPr>
      </w:pPr>
    </w:p>
    <w:p w14:paraId="1287AD48" w14:textId="77777777" w:rsidR="00504CE5" w:rsidRPr="004F2101" w:rsidRDefault="00504CE5" w:rsidP="00504CE5">
      <w:pPr>
        <w:jc w:val="center"/>
      </w:pPr>
      <w:r w:rsidRPr="004F2101">
        <w:rPr>
          <w:b/>
          <w:sz w:val="24"/>
          <w:szCs w:val="24"/>
        </w:rPr>
        <w:t>Članak 3.</w:t>
      </w:r>
    </w:p>
    <w:p w14:paraId="7A0F69BC" w14:textId="77777777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Prihodi i primici raspoređuju se i iskazuju u Proračunu prema izvorima iz kojih potječu.</w:t>
      </w:r>
    </w:p>
    <w:p w14:paraId="3C58558C" w14:textId="77777777" w:rsidR="00504CE5" w:rsidRPr="004F2101" w:rsidRDefault="00504CE5" w:rsidP="00504CE5">
      <w:pPr>
        <w:jc w:val="both"/>
      </w:pPr>
      <w:r w:rsidRPr="004F2101">
        <w:rPr>
          <w:sz w:val="24"/>
          <w:szCs w:val="24"/>
        </w:rPr>
        <w:t>Rashodi i izdaci Proračuna moraju biti raspoređeni u Proračunu prema proračunskim klasifikacijama, te uravnoteženi s prihodima i primicima.</w:t>
      </w:r>
    </w:p>
    <w:p w14:paraId="23D6A644" w14:textId="77777777" w:rsidR="00504CE5" w:rsidRPr="004F2101" w:rsidRDefault="00504CE5" w:rsidP="00504CE5">
      <w:pPr>
        <w:jc w:val="both"/>
        <w:rPr>
          <w:sz w:val="24"/>
          <w:szCs w:val="24"/>
        </w:rPr>
      </w:pPr>
    </w:p>
    <w:p w14:paraId="7CB54056" w14:textId="77777777" w:rsidR="00504CE5" w:rsidRPr="004F2101" w:rsidRDefault="00504CE5" w:rsidP="00504CE5">
      <w:pPr>
        <w:rPr>
          <w:sz w:val="24"/>
          <w:szCs w:val="24"/>
        </w:rPr>
      </w:pPr>
      <w:r w:rsidRPr="004F2101">
        <w:rPr>
          <w:sz w:val="24"/>
          <w:szCs w:val="24"/>
        </w:rPr>
        <w:t>Klasifikacija Proračuna:</w:t>
      </w:r>
    </w:p>
    <w:p w14:paraId="507227F1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organizacijska,</w:t>
      </w:r>
    </w:p>
    <w:p w14:paraId="46731667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ekonomska,</w:t>
      </w:r>
    </w:p>
    <w:p w14:paraId="482F3CB1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funkcijska,</w:t>
      </w:r>
    </w:p>
    <w:p w14:paraId="573832E2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lokacijska,</w:t>
      </w:r>
    </w:p>
    <w:p w14:paraId="2204E71D" w14:textId="77777777" w:rsidR="00504CE5" w:rsidRPr="004F2101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 xml:space="preserve">programska i </w:t>
      </w:r>
    </w:p>
    <w:p w14:paraId="27426A8E" w14:textId="709686BE" w:rsidR="00504CE5" w:rsidRPr="00504CE5" w:rsidRDefault="00504CE5" w:rsidP="00504CE5">
      <w:pPr>
        <w:pStyle w:val="Odlomakpopisa"/>
        <w:numPr>
          <w:ilvl w:val="0"/>
          <w:numId w:val="3"/>
        </w:numPr>
        <w:suppressAutoHyphens/>
      </w:pPr>
      <w:r w:rsidRPr="004F2101">
        <w:rPr>
          <w:sz w:val="24"/>
          <w:szCs w:val="24"/>
        </w:rPr>
        <w:t>izvori financiranja.</w:t>
      </w:r>
    </w:p>
    <w:p w14:paraId="39FE8B4C" w14:textId="77777777" w:rsidR="00504CE5" w:rsidRDefault="00504CE5" w:rsidP="00504CE5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Članak 4.</w:t>
      </w:r>
    </w:p>
    <w:p w14:paraId="7532C7E9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Proračun se sastoji od plana za proračunsku godinu i projekcija za sljedeće dvije godine, a sadrži financijske planove proračunskih korisnika prikazane kroz opći i posebni dio i obrazloženje proračuna.</w:t>
      </w:r>
    </w:p>
    <w:p w14:paraId="382C25AA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</w:p>
    <w:p w14:paraId="10ADB384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Opći dio proračuna sadrži:</w:t>
      </w:r>
    </w:p>
    <w:p w14:paraId="72CC90BD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– sažetak Računa prihoda i rashoda i Računa financiranja</w:t>
      </w:r>
    </w:p>
    <w:p w14:paraId="2CD98EEF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– Račun prihoda i rashoda i Račun financiranja.</w:t>
      </w:r>
    </w:p>
    <w:p w14:paraId="314D2C6F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0"/>
          <w:szCs w:val="20"/>
          <w:lang w:eastAsia="hr-HR"/>
        </w:rPr>
      </w:pPr>
    </w:p>
    <w:p w14:paraId="78AE6E58" w14:textId="77777777" w:rsidR="00504CE5" w:rsidRPr="00DE244F" w:rsidRDefault="00504CE5" w:rsidP="00504CE5">
      <w:pPr>
        <w:shd w:val="clear" w:color="auto" w:fill="FFFFFF"/>
        <w:spacing w:beforeLines="30" w:before="72" w:afterLines="30" w:after="72" w:line="240" w:lineRule="auto"/>
        <w:jc w:val="both"/>
        <w:textAlignment w:val="baseline"/>
        <w:rPr>
          <w:rFonts w:eastAsia="Times New Roman"/>
          <w:color w:val="231F20"/>
          <w:sz w:val="24"/>
          <w:szCs w:val="24"/>
          <w:lang w:eastAsia="hr-HR"/>
        </w:rPr>
      </w:pPr>
      <w:r w:rsidRPr="00BE22BF">
        <w:rPr>
          <w:rFonts w:eastAsia="Times New Roman"/>
          <w:color w:val="231F20"/>
          <w:sz w:val="24"/>
          <w:szCs w:val="24"/>
          <w:lang w:eastAsia="hr-HR"/>
        </w:rPr>
        <w:t>Posebni dio proračuna sastoji se od plana rashoda i izdataka jedinice lokalne i područne (regionalne) samouprave i njihovih proračunskih korisnika iskazanih po organizacijskoj klasifikaciji, izvorima financiranja i ekonomskoj klasifikaciji, raspoređenih u programe koji se sastoje od aktivnosti i projekata.</w:t>
      </w:r>
    </w:p>
    <w:p w14:paraId="56CC25DF" w14:textId="77777777" w:rsidR="00504CE5" w:rsidRPr="00BE22BF" w:rsidRDefault="00504CE5" w:rsidP="00504CE5">
      <w:pPr>
        <w:shd w:val="clear" w:color="auto" w:fill="FFFFFF"/>
        <w:spacing w:beforeLines="30" w:before="72" w:afterLines="30" w:after="72" w:line="240" w:lineRule="auto"/>
        <w:textAlignment w:val="baseline"/>
        <w:rPr>
          <w:rFonts w:eastAsia="Times New Roman"/>
          <w:color w:val="231F20"/>
          <w:sz w:val="20"/>
          <w:szCs w:val="20"/>
          <w:lang w:eastAsia="hr-HR"/>
        </w:rPr>
      </w:pPr>
    </w:p>
    <w:p w14:paraId="70D5B83F" w14:textId="77777777" w:rsidR="00504CE5" w:rsidRPr="00DE244F" w:rsidRDefault="00504CE5" w:rsidP="00504CE5">
      <w:pPr>
        <w:pStyle w:val="Odlomakpopisa"/>
        <w:ind w:left="0"/>
        <w:jc w:val="both"/>
        <w:rPr>
          <w:sz w:val="24"/>
          <w:szCs w:val="24"/>
        </w:rPr>
      </w:pPr>
      <w:r w:rsidRPr="00DE244F">
        <w:rPr>
          <w:rFonts w:eastAsia="Times New Roman"/>
          <w:color w:val="231F20"/>
          <w:sz w:val="24"/>
          <w:szCs w:val="24"/>
          <w:lang w:eastAsia="hr-HR"/>
        </w:rPr>
        <w:t>Obrazloženje proračuna sastoji se od obrazloženja općeg dijela proračuna i obrazloženja posebnog dijela proračuna.</w:t>
      </w:r>
    </w:p>
    <w:p w14:paraId="520A39BA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6D5583B0" w14:textId="77777777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5.</w:t>
      </w:r>
    </w:p>
    <w:p w14:paraId="04A9DF17" w14:textId="77777777" w:rsidR="00504CE5" w:rsidRDefault="00504CE5" w:rsidP="00504CE5">
      <w:pPr>
        <w:pStyle w:val="Odlomakpopisa"/>
        <w:ind w:left="0"/>
      </w:pPr>
      <w:r>
        <w:rPr>
          <w:sz w:val="24"/>
          <w:szCs w:val="24"/>
        </w:rPr>
        <w:t>Račun prihoda i rashoda sastoji se od sljedećeg:</w:t>
      </w:r>
    </w:p>
    <w:p w14:paraId="03E03B6B" w14:textId="77777777" w:rsidR="00504CE5" w:rsidRDefault="00504CE5" w:rsidP="00504CE5">
      <w:pPr>
        <w:pStyle w:val="Odlomakpopisa"/>
        <w:numPr>
          <w:ilvl w:val="0"/>
          <w:numId w:val="4"/>
        </w:numPr>
        <w:suppressAutoHyphens/>
      </w:pPr>
      <w:r>
        <w:rPr>
          <w:i/>
          <w:sz w:val="24"/>
          <w:szCs w:val="24"/>
        </w:rPr>
        <w:t>Prihodi:</w:t>
      </w:r>
    </w:p>
    <w:p w14:paraId="4C5424FA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prihodi od poreza,</w:t>
      </w:r>
    </w:p>
    <w:p w14:paraId="531B71FF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pomoći</w:t>
      </w:r>
      <w:r>
        <w:rPr>
          <w:sz w:val="24"/>
          <w:szCs w:val="24"/>
        </w:rPr>
        <w:t xml:space="preserve"> iz inozemstva i od subjekata unutar općeg proračuna</w:t>
      </w:r>
      <w:r w:rsidRPr="00617227">
        <w:rPr>
          <w:sz w:val="24"/>
          <w:szCs w:val="24"/>
        </w:rPr>
        <w:t>,</w:t>
      </w:r>
    </w:p>
    <w:p w14:paraId="5EF1220B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>prihodi od imovine,</w:t>
      </w:r>
    </w:p>
    <w:p w14:paraId="63B3FB1A" w14:textId="77777777" w:rsidR="00504CE5" w:rsidRPr="00617227" w:rsidRDefault="00504CE5" w:rsidP="00504CE5">
      <w:pPr>
        <w:pStyle w:val="Odlomakpopisa"/>
        <w:numPr>
          <w:ilvl w:val="0"/>
          <w:numId w:val="1"/>
        </w:numPr>
        <w:suppressAutoHyphens/>
      </w:pPr>
      <w:r w:rsidRPr="00617227">
        <w:rPr>
          <w:sz w:val="24"/>
          <w:szCs w:val="24"/>
        </w:rPr>
        <w:t xml:space="preserve">prihodi od </w:t>
      </w:r>
      <w:r>
        <w:rPr>
          <w:sz w:val="24"/>
          <w:szCs w:val="24"/>
        </w:rPr>
        <w:t xml:space="preserve">upravnih i administrativnih </w:t>
      </w:r>
      <w:r w:rsidRPr="00617227">
        <w:rPr>
          <w:sz w:val="24"/>
          <w:szCs w:val="24"/>
        </w:rPr>
        <w:t>pristojbi</w:t>
      </w:r>
      <w:r>
        <w:rPr>
          <w:sz w:val="24"/>
          <w:szCs w:val="24"/>
        </w:rPr>
        <w:t>, pristojbi po posebnim propisima</w:t>
      </w:r>
      <w:r w:rsidRPr="00617227">
        <w:rPr>
          <w:sz w:val="24"/>
          <w:szCs w:val="24"/>
        </w:rPr>
        <w:t xml:space="preserve"> i naknada,</w:t>
      </w:r>
    </w:p>
    <w:p w14:paraId="0AB4FEFF" w14:textId="77777777" w:rsidR="00504CE5" w:rsidRPr="00686F9D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od prodaje proizvoda i robe te pruženih usluga i prihodi od donacija,</w:t>
      </w:r>
    </w:p>
    <w:p w14:paraId="5CA73B5A" w14:textId="77777777" w:rsidR="00504CE5" w:rsidRPr="00686F9D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iz nadležnog proračuna i od HZZO-a temeljem ugovornih obveza,</w:t>
      </w:r>
    </w:p>
    <w:p w14:paraId="169CC6D0" w14:textId="77777777" w:rsidR="00504CE5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kazne, upravne mjere i ostali prihodi,</w:t>
      </w:r>
    </w:p>
    <w:p w14:paraId="1783C83F" w14:textId="77777777" w:rsidR="00504CE5" w:rsidRPr="00D64B93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 xml:space="preserve">prihodi od prodaje </w:t>
      </w:r>
      <w:proofErr w:type="spellStart"/>
      <w:r>
        <w:rPr>
          <w:sz w:val="24"/>
          <w:szCs w:val="24"/>
        </w:rPr>
        <w:t>neproizvedene</w:t>
      </w:r>
      <w:proofErr w:type="spellEnd"/>
      <w:r>
        <w:rPr>
          <w:sz w:val="24"/>
          <w:szCs w:val="24"/>
        </w:rPr>
        <w:t xml:space="preserve"> dugotrajne imovine i</w:t>
      </w:r>
    </w:p>
    <w:p w14:paraId="35A5D295" w14:textId="77777777" w:rsidR="00504CE5" w:rsidRDefault="00504CE5" w:rsidP="00504CE5">
      <w:pPr>
        <w:pStyle w:val="Odlomakpopisa"/>
        <w:numPr>
          <w:ilvl w:val="0"/>
          <w:numId w:val="1"/>
        </w:numPr>
        <w:suppressAutoHyphens/>
      </w:pPr>
      <w:r>
        <w:rPr>
          <w:sz w:val="24"/>
          <w:szCs w:val="24"/>
        </w:rPr>
        <w:t>prihodi od prodaje proizvedene dugotrajne imovine.</w:t>
      </w:r>
    </w:p>
    <w:p w14:paraId="358C72B9" w14:textId="77777777" w:rsidR="00504CE5" w:rsidRDefault="00504CE5" w:rsidP="00504CE5">
      <w:pPr>
        <w:pStyle w:val="Odlomakpopisa"/>
        <w:numPr>
          <w:ilvl w:val="0"/>
          <w:numId w:val="4"/>
        </w:numPr>
        <w:suppressAutoHyphens/>
      </w:pPr>
      <w:r>
        <w:rPr>
          <w:i/>
          <w:sz w:val="24"/>
          <w:szCs w:val="24"/>
        </w:rPr>
        <w:t>Rashodi:</w:t>
      </w:r>
    </w:p>
    <w:p w14:paraId="6819FFD1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zaposlene,</w:t>
      </w:r>
    </w:p>
    <w:p w14:paraId="4877E23F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materijalni rashodi,</w:t>
      </w:r>
    </w:p>
    <w:p w14:paraId="3A2F6540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 xml:space="preserve">financijski rashodi, </w:t>
      </w:r>
    </w:p>
    <w:p w14:paraId="474C2456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subvencije,</w:t>
      </w:r>
    </w:p>
    <w:p w14:paraId="4F1ADA26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pomoći dane u inozemstvo i unutar općeg proračuna,</w:t>
      </w:r>
    </w:p>
    <w:p w14:paraId="542FB4A7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naknade građanima i kućanstvima na temelju osiguranja i druge naknade,</w:t>
      </w:r>
    </w:p>
    <w:p w14:paraId="45324422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donacije, kazne, naknade šteta i kapitalne pomoći</w:t>
      </w:r>
    </w:p>
    <w:p w14:paraId="346CA18C" w14:textId="77777777" w:rsidR="00504CE5" w:rsidRPr="00D64B93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 xml:space="preserve">rashodi za nabavu </w:t>
      </w:r>
      <w:proofErr w:type="spellStart"/>
      <w:r>
        <w:rPr>
          <w:sz w:val="24"/>
          <w:szCs w:val="24"/>
        </w:rPr>
        <w:t>neproizvedene</w:t>
      </w:r>
      <w:proofErr w:type="spellEnd"/>
      <w:r>
        <w:rPr>
          <w:sz w:val="24"/>
          <w:szCs w:val="24"/>
        </w:rPr>
        <w:t xml:space="preserve"> dugotrajne imovine,</w:t>
      </w:r>
    </w:p>
    <w:p w14:paraId="467E3F7E" w14:textId="77777777" w:rsidR="00504CE5" w:rsidRPr="00D64B93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nabavu proizvedene dugotrajne imovine i</w:t>
      </w:r>
    </w:p>
    <w:p w14:paraId="7456911F" w14:textId="77777777" w:rsidR="00504CE5" w:rsidRDefault="00504CE5" w:rsidP="00504CE5">
      <w:pPr>
        <w:pStyle w:val="Odlomakpopisa"/>
        <w:numPr>
          <w:ilvl w:val="0"/>
          <w:numId w:val="2"/>
        </w:numPr>
        <w:suppressAutoHyphens/>
      </w:pPr>
      <w:r>
        <w:rPr>
          <w:sz w:val="24"/>
          <w:szCs w:val="24"/>
        </w:rPr>
        <w:t>rashodi za dodatna ulaganja na nefinancijskoj imovini.</w:t>
      </w:r>
    </w:p>
    <w:p w14:paraId="380A55FD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2153B82A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08BAA968" w14:textId="77777777" w:rsidR="00504CE5" w:rsidRDefault="00504CE5" w:rsidP="00504CE5">
      <w:pPr>
        <w:pStyle w:val="Odlomakpopisa"/>
        <w:ind w:left="1080"/>
        <w:rPr>
          <w:sz w:val="24"/>
          <w:szCs w:val="24"/>
        </w:rPr>
      </w:pPr>
    </w:p>
    <w:p w14:paraId="20F04857" w14:textId="22454255" w:rsidR="00285444" w:rsidRDefault="00285444" w:rsidP="00285444">
      <w:pPr>
        <w:pStyle w:val="Odlomakpopisa"/>
        <w:spacing w:line="240" w:lineRule="auto"/>
        <w:ind w:left="0"/>
        <w:jc w:val="center"/>
        <w:rPr>
          <w:b/>
          <w:bCs/>
          <w:sz w:val="24"/>
          <w:szCs w:val="24"/>
        </w:rPr>
      </w:pPr>
      <w:r w:rsidRPr="00631B3F">
        <w:rPr>
          <w:b/>
          <w:bCs/>
          <w:sz w:val="24"/>
          <w:szCs w:val="24"/>
        </w:rPr>
        <w:lastRenderedPageBreak/>
        <w:t xml:space="preserve">Članak </w:t>
      </w:r>
      <w:r>
        <w:rPr>
          <w:b/>
          <w:bCs/>
          <w:sz w:val="24"/>
          <w:szCs w:val="24"/>
        </w:rPr>
        <w:t>6</w:t>
      </w:r>
      <w:r w:rsidRPr="00631B3F">
        <w:rPr>
          <w:b/>
          <w:bCs/>
          <w:sz w:val="24"/>
          <w:szCs w:val="24"/>
        </w:rPr>
        <w:t>.</w:t>
      </w:r>
    </w:p>
    <w:p w14:paraId="448F2B85" w14:textId="1474C3FF" w:rsidR="00285444" w:rsidRPr="006C246E" w:rsidRDefault="00285444" w:rsidP="00285444">
      <w:pPr>
        <w:pStyle w:val="StandardWeb"/>
        <w:spacing w:before="0" w:beforeAutospacing="0" w:after="0" w:afterAutospacing="0"/>
        <w:jc w:val="both"/>
      </w:pPr>
      <w:r w:rsidRPr="006C246E">
        <w:t xml:space="preserve">Uspostavlja se </w:t>
      </w:r>
      <w:r w:rsidRPr="006C246E">
        <w:rPr>
          <w:rStyle w:val="Naglaeno"/>
          <w:rFonts w:eastAsiaTheme="majorEastAsia"/>
          <w:b w:val="0"/>
          <w:bCs w:val="0"/>
        </w:rPr>
        <w:t>sustav riznice Općine Sveti Juraj na Bregu</w:t>
      </w:r>
      <w:r w:rsidRPr="006C246E">
        <w:t xml:space="preserve"> radi jedinstvenog upravljanja proračunskim sredstvima i učinkovitijeg izvršavanja Proračuna. Sustav riznice obuhvaća </w:t>
      </w:r>
      <w:r w:rsidRPr="006C246E">
        <w:rPr>
          <w:rStyle w:val="Naglaeno"/>
          <w:rFonts w:eastAsiaTheme="majorEastAsia"/>
          <w:b w:val="0"/>
          <w:bCs w:val="0"/>
        </w:rPr>
        <w:t>općinski proračun i proračunskog korisnika Općine Sveti Juraj na Bregu</w:t>
      </w:r>
      <w:r w:rsidRPr="006C246E">
        <w:rPr>
          <w:b/>
          <w:bCs/>
        </w:rPr>
        <w:t>,</w:t>
      </w:r>
      <w:r w:rsidRPr="006C246E">
        <w:t xml:space="preserve"> koji posluju putem</w:t>
      </w:r>
      <w:r w:rsidRPr="006C246E">
        <w:rPr>
          <w:b/>
          <w:bCs/>
        </w:rPr>
        <w:t xml:space="preserve"> </w:t>
      </w:r>
      <w:r w:rsidRPr="006C246E">
        <w:rPr>
          <w:rStyle w:val="Naglaeno"/>
          <w:rFonts w:eastAsiaTheme="majorEastAsia"/>
          <w:b w:val="0"/>
          <w:bCs w:val="0"/>
        </w:rPr>
        <w:t>jedinstvenog računa riznice</w:t>
      </w:r>
      <w:r w:rsidRPr="006C246E">
        <w:rPr>
          <w:rStyle w:val="Naglaeno"/>
          <w:rFonts w:eastAsiaTheme="majorEastAsia"/>
        </w:rPr>
        <w:t>.</w:t>
      </w:r>
      <w:r w:rsidRPr="006C246E">
        <w:t xml:space="preserve"> </w:t>
      </w:r>
    </w:p>
    <w:p w14:paraId="6CF35C4F" w14:textId="5E8FD052" w:rsidR="00285444" w:rsidRPr="006C246E" w:rsidRDefault="00285444" w:rsidP="00285444">
      <w:pPr>
        <w:pStyle w:val="StandardWeb"/>
        <w:jc w:val="both"/>
        <w:rPr>
          <w:strike/>
        </w:rPr>
      </w:pPr>
      <w:r w:rsidRPr="006C246E">
        <w:t xml:space="preserve">Sva plaćanja i naplate u vezi s izvršavanjem Proračuna provode se putem </w:t>
      </w:r>
      <w:r w:rsidRPr="006C246E">
        <w:rPr>
          <w:rStyle w:val="Naglaeno"/>
          <w:rFonts w:eastAsiaTheme="majorEastAsia"/>
          <w:b w:val="0"/>
          <w:bCs w:val="0"/>
        </w:rPr>
        <w:t>računa riznice</w:t>
      </w:r>
      <w:r w:rsidRPr="006C246E">
        <w:rPr>
          <w:b/>
          <w:bCs/>
        </w:rPr>
        <w:t>.</w:t>
      </w:r>
      <w:r w:rsidRPr="006C246E">
        <w:t xml:space="preserve"> Poslove riznice obavlja Jedinstveni </w:t>
      </w:r>
      <w:r w:rsidRPr="006C246E">
        <w:rPr>
          <w:rStyle w:val="Naglaeno"/>
          <w:rFonts w:eastAsiaTheme="majorEastAsia"/>
          <w:b w:val="0"/>
          <w:bCs w:val="0"/>
        </w:rPr>
        <w:t>upravni odjel Općine Sveti Juraj na Bregu.</w:t>
      </w:r>
    </w:p>
    <w:p w14:paraId="4F292F45" w14:textId="77777777" w:rsidR="00285444" w:rsidRPr="006C246E" w:rsidRDefault="00285444" w:rsidP="00285444">
      <w:pPr>
        <w:pStyle w:val="StandardWeb"/>
      </w:pPr>
      <w:r w:rsidRPr="006C246E">
        <w:rPr>
          <w:rStyle w:val="Naglaeno"/>
          <w:rFonts w:eastAsiaTheme="majorEastAsia"/>
          <w:b w:val="0"/>
          <w:bCs w:val="0"/>
        </w:rPr>
        <w:t>Nalogodavac</w:t>
      </w:r>
      <w:r w:rsidRPr="006C246E">
        <w:rPr>
          <w:b/>
          <w:bCs/>
        </w:rPr>
        <w:t xml:space="preserve"> </w:t>
      </w:r>
      <w:r w:rsidRPr="006C246E">
        <w:t>za plaćanja iz riznice je</w:t>
      </w:r>
      <w:r w:rsidRPr="006C246E">
        <w:rPr>
          <w:b/>
          <w:bCs/>
        </w:rPr>
        <w:t xml:space="preserve"> </w:t>
      </w:r>
      <w:r w:rsidRPr="006C246E">
        <w:rPr>
          <w:rStyle w:val="Naglaeno"/>
          <w:rFonts w:eastAsiaTheme="majorEastAsia"/>
          <w:b w:val="0"/>
          <w:bCs w:val="0"/>
        </w:rPr>
        <w:t>općinski načelnik</w:t>
      </w:r>
      <w:r w:rsidRPr="006C246E">
        <w:t xml:space="preserve">. </w:t>
      </w:r>
    </w:p>
    <w:p w14:paraId="725D3DDC" w14:textId="3E49D36F" w:rsidR="00285444" w:rsidRPr="006C246E" w:rsidRDefault="00285444" w:rsidP="00285444">
      <w:pPr>
        <w:pStyle w:val="StandardWeb"/>
      </w:pPr>
      <w:r w:rsidRPr="006C246E">
        <w:t xml:space="preserve">Sustav riznice počinje s primjenom </w:t>
      </w:r>
      <w:r w:rsidRPr="006C246E">
        <w:rPr>
          <w:rStyle w:val="Naglaeno"/>
          <w:rFonts w:eastAsiaTheme="majorEastAsia"/>
          <w:b w:val="0"/>
          <w:bCs w:val="0"/>
        </w:rPr>
        <w:t>od 1. siječnja 2026. godine</w:t>
      </w:r>
      <w:r w:rsidRPr="006C246E">
        <w:rPr>
          <w:b/>
          <w:bCs/>
        </w:rPr>
        <w:t>.</w:t>
      </w:r>
    </w:p>
    <w:p w14:paraId="7F918AF8" w14:textId="021016DD" w:rsidR="00504CE5" w:rsidRDefault="00504CE5" w:rsidP="00504CE5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.</w:t>
      </w:r>
    </w:p>
    <w:p w14:paraId="4789D595" w14:textId="77777777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>Prihodi Proračuna Općine Sveti Juraj na Bregu uplaćuju se na jedinstveni račun riznice Općine, u skladu sa zakonskim i podzakonskim propisima, neovisno o visini prihoda planiranih u Proračunu.</w:t>
      </w:r>
    </w:p>
    <w:p w14:paraId="0DD37F29" w14:textId="77777777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>Svi prihodi, uključujući vlastite i namjenske prihode proračunskog korisnika Dječjeg vrtića „Jurovska pčelica“ Lopatinec, uplaćuju se na jedinstveni račun riznice te se koriste putem sustava riznice, sukladno planiranim rashodima i izdacima u Proračunu.</w:t>
      </w:r>
    </w:p>
    <w:p w14:paraId="05C20D0F" w14:textId="4B6A6260" w:rsidR="00285444" w:rsidRPr="00285444" w:rsidRDefault="00285444" w:rsidP="00285444">
      <w:pPr>
        <w:jc w:val="both"/>
        <w:rPr>
          <w:sz w:val="24"/>
          <w:szCs w:val="24"/>
        </w:rPr>
      </w:pPr>
      <w:r w:rsidRPr="00285444">
        <w:rPr>
          <w:sz w:val="24"/>
          <w:szCs w:val="24"/>
        </w:rPr>
        <w:t>Proračunski korisnik vodi pomoćne evidencije o ostvarivanju vlastitih i namjenskih prihoda te tromjesečno dostavlja izvještaj o njihovom ostvarenju i korištenju Jedinstvenom upravnom odjelu Općine Sveti Juraj na Bregu, radi izrade konsolidiranih proračunskih izvještaja.</w:t>
      </w:r>
    </w:p>
    <w:p w14:paraId="197D0B14" w14:textId="007B9EAB" w:rsidR="00285444" w:rsidRDefault="00285444" w:rsidP="00285444">
      <w:pPr>
        <w:pStyle w:val="Odlomakpopisa"/>
        <w:ind w:left="0"/>
        <w:jc w:val="both"/>
        <w:rPr>
          <w:sz w:val="24"/>
          <w:szCs w:val="24"/>
        </w:rPr>
      </w:pPr>
      <w:r w:rsidRPr="00285444">
        <w:rPr>
          <w:sz w:val="24"/>
          <w:szCs w:val="24"/>
        </w:rPr>
        <w:t>Proračunski korisnik može preuzimati obveze najviše do visine sredstava osiguranih u Proračunu i u skladu s dinamikom izvršavanja putem sustava riznice.</w:t>
      </w:r>
    </w:p>
    <w:p w14:paraId="020D76CA" w14:textId="77777777" w:rsidR="00285444" w:rsidRPr="00285444" w:rsidRDefault="00285444" w:rsidP="00285444">
      <w:pPr>
        <w:pStyle w:val="Odlomakpopisa"/>
        <w:ind w:left="0"/>
        <w:jc w:val="both"/>
        <w:rPr>
          <w:sz w:val="24"/>
          <w:szCs w:val="24"/>
        </w:rPr>
      </w:pPr>
    </w:p>
    <w:p w14:paraId="2FF4A304" w14:textId="11D7BA0D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.</w:t>
      </w:r>
    </w:p>
    <w:p w14:paraId="571E8B58" w14:textId="301CA185" w:rsidR="00504CE5" w:rsidRPr="00ED5057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Sredstva  za potrebe udruga građana,  DVD-a, udruga sporta i kulture, socijalne skrbi i slično isplaćivat će se na temelju provedenog natječaja, dostavljenih i od strane općinskog načelnika prihvaćenih programa rada, zamolbi i zahtjeva za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godinu.</w:t>
      </w:r>
    </w:p>
    <w:p w14:paraId="49D4A654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7DFDCBEA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Sredstva iz prethodnog stavka ovog članka dostavljaju se na njihove račune mjesečno, tromjesečno, polugodišnje ili godišnje, ovisno o potrebama odnosno dinamici pritjecanja sredstava u Proračun.</w:t>
      </w:r>
    </w:p>
    <w:p w14:paraId="0C84C353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C460F9B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Sredstva za isplatu stipendije i sufinanciranje cijene dječjih vrtića isplaćuju se mjesečno na račune korisnika ili davatelja usluga.</w:t>
      </w:r>
    </w:p>
    <w:p w14:paraId="06D19FF4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2F203AC" w14:textId="27733D13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 xml:space="preserve">Članak </w:t>
      </w:r>
      <w:r w:rsidR="00285444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.</w:t>
      </w:r>
    </w:p>
    <w:p w14:paraId="0983A186" w14:textId="6321485E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Korisnici sredstava Proračuna dužni su prije korištenja sredstava u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godini, dostaviti pisano izvješće o trošenju sredstva Proračuna u 202</w:t>
      </w:r>
      <w:r w:rsidR="003677AA">
        <w:rPr>
          <w:sz w:val="24"/>
          <w:szCs w:val="24"/>
        </w:rPr>
        <w:t>5</w:t>
      </w:r>
      <w:r>
        <w:rPr>
          <w:sz w:val="24"/>
          <w:szCs w:val="24"/>
        </w:rPr>
        <w:t>. godini.</w:t>
      </w:r>
    </w:p>
    <w:p w14:paraId="19D84276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187A65DD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Izvješća se moraju obavezno dostaviti do roka za podnošenje godišnjih obračuna utvrđenih zakonom.</w:t>
      </w:r>
    </w:p>
    <w:p w14:paraId="2AA27D38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6AA8E15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lastRenderedPageBreak/>
        <w:t>Do izvršenja obveze iz stavka 1. ovog članka korisnicima sredstava Proračuna neće se dodjeljivati sredstava iz Proračuna.</w:t>
      </w:r>
    </w:p>
    <w:p w14:paraId="48199312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182BF268" w14:textId="728FA376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</w:t>
      </w:r>
      <w:r w:rsidR="00285444">
        <w:rPr>
          <w:b/>
          <w:sz w:val="24"/>
          <w:szCs w:val="24"/>
        </w:rPr>
        <w:t xml:space="preserve"> 10</w:t>
      </w:r>
      <w:r>
        <w:rPr>
          <w:b/>
          <w:sz w:val="24"/>
          <w:szCs w:val="24"/>
        </w:rPr>
        <w:t>.</w:t>
      </w:r>
    </w:p>
    <w:p w14:paraId="68FF4397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Pomoćima iz državnog i županijskog proračuna financirat će se dogovoreni i ugovoreni projekti Općine ili održavanje kapitalnih objekata ili slično. </w:t>
      </w:r>
    </w:p>
    <w:p w14:paraId="23D0E075" w14:textId="77777777" w:rsidR="00504CE5" w:rsidRDefault="00504CE5" w:rsidP="00504CE5">
      <w:pPr>
        <w:pStyle w:val="Odlomakpopisa"/>
        <w:ind w:left="0"/>
        <w:jc w:val="both"/>
        <w:rPr>
          <w:b/>
          <w:sz w:val="24"/>
          <w:szCs w:val="24"/>
        </w:rPr>
      </w:pPr>
    </w:p>
    <w:p w14:paraId="1F3FB1DC" w14:textId="1C41E9D3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285444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</w:p>
    <w:p w14:paraId="69971817" w14:textId="12D055CF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>Proračun se izvršava od 01. siječnja do 31. prosinca 202</w:t>
      </w:r>
      <w:r w:rsidR="003677AA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64841C05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3B33DAB6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Sredstvima Proračuna raspolaže i naredbodavac za izvršenje općinskog Proračuna je općinski načelnik, s pravom samostalnog raspolaganja iznosom određenim u Statutu Općine Sveti Juraj na Bregu.</w:t>
      </w:r>
    </w:p>
    <w:p w14:paraId="4F5A4B5D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60A010E" w14:textId="75C45474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7974A0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.</w:t>
      </w:r>
    </w:p>
    <w:p w14:paraId="58D760DC" w14:textId="2A59553A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Postupak nabave roba i usluga, te ustupanje radova odvija se u sladu sa Zakonom o javnoj nabavi („Narodne novine“, broj 120/16 i 114/22), Zakonom o koncesijama („Narodne novine“, broj 69/17 i 107/20), Zakonom o komunalnom gospodarstvu („Narodne novine“, broj 68/18, 110/18</w:t>
      </w:r>
      <w:r w:rsidR="0076575F">
        <w:rPr>
          <w:sz w:val="24"/>
          <w:szCs w:val="24"/>
        </w:rPr>
        <w:t xml:space="preserve">, </w:t>
      </w:r>
      <w:r>
        <w:rPr>
          <w:sz w:val="24"/>
          <w:szCs w:val="24"/>
        </w:rPr>
        <w:t>32/20</w:t>
      </w:r>
      <w:r w:rsidR="0076575F">
        <w:rPr>
          <w:sz w:val="24"/>
          <w:szCs w:val="24"/>
        </w:rPr>
        <w:t xml:space="preserve"> i 145/24</w:t>
      </w:r>
      <w:r>
        <w:rPr>
          <w:sz w:val="24"/>
          <w:szCs w:val="24"/>
        </w:rPr>
        <w:t>) i Planom nabave kojeg je temeljem Proračuna donio općinski načelnik.</w:t>
      </w:r>
    </w:p>
    <w:p w14:paraId="59ABAB8A" w14:textId="77777777" w:rsidR="00504CE5" w:rsidRPr="00E61D2C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29E0C23F" w14:textId="0CCE103C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7974A0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</w:p>
    <w:p w14:paraId="2E88C10E" w14:textId="62928210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Postupak zaduživanja na teret Općinskog Proračuna obavlja se sukladno odredbama Zakona o proračunu (“Narodne novine“, broj 144/21) i </w:t>
      </w:r>
      <w:r w:rsidRPr="00115157">
        <w:rPr>
          <w:sz w:val="24"/>
          <w:szCs w:val="24"/>
        </w:rPr>
        <w:t xml:space="preserve">Pravilnika o postupku dugoročnog zaduživanja, te davanja jamstava i suglasnosti jedinica lokalne i područne (regionalne) samouprave („Narodne novine“, broj 67/22). </w:t>
      </w:r>
      <w:r>
        <w:rPr>
          <w:sz w:val="24"/>
          <w:szCs w:val="24"/>
        </w:rPr>
        <w:t xml:space="preserve">Pravilnika o postupku </w:t>
      </w:r>
      <w:r w:rsidR="0076575F">
        <w:rPr>
          <w:sz w:val="24"/>
          <w:szCs w:val="24"/>
        </w:rPr>
        <w:t xml:space="preserve">dugoročnog </w:t>
      </w:r>
      <w:r>
        <w:rPr>
          <w:sz w:val="24"/>
          <w:szCs w:val="24"/>
        </w:rPr>
        <w:t>zaduživanj</w:t>
      </w:r>
      <w:r w:rsidR="0076575F">
        <w:rPr>
          <w:sz w:val="24"/>
          <w:szCs w:val="24"/>
        </w:rPr>
        <w:t>a</w:t>
      </w:r>
      <w:r>
        <w:rPr>
          <w:sz w:val="24"/>
          <w:szCs w:val="24"/>
        </w:rPr>
        <w:t xml:space="preserve"> te davanja jamstva i suglasnosti jedinice lokalne i područne (regionalne) samouprave (“Narodne novine“, broj </w:t>
      </w:r>
      <w:r w:rsidR="004D4D54">
        <w:rPr>
          <w:sz w:val="24"/>
          <w:szCs w:val="24"/>
        </w:rPr>
        <w:t>67/22</w:t>
      </w:r>
      <w:r>
        <w:rPr>
          <w:sz w:val="24"/>
          <w:szCs w:val="24"/>
        </w:rPr>
        <w:t xml:space="preserve">). </w:t>
      </w:r>
    </w:p>
    <w:p w14:paraId="4F630B94" w14:textId="466AC356" w:rsidR="00504CE5" w:rsidRPr="004D4D54" w:rsidRDefault="00504CE5" w:rsidP="00504CE5">
      <w:pPr>
        <w:pStyle w:val="Odlomakpopisa"/>
        <w:ind w:left="0"/>
        <w:jc w:val="both"/>
        <w:rPr>
          <w:color w:val="EE0000"/>
          <w:sz w:val="24"/>
          <w:szCs w:val="24"/>
        </w:rPr>
      </w:pPr>
      <w:r w:rsidRPr="00E40ED7">
        <w:rPr>
          <w:sz w:val="24"/>
          <w:szCs w:val="24"/>
        </w:rPr>
        <w:t xml:space="preserve">Općina Sveti Juraj na Bregu izdala je jamstvo Međimurskim vodama d.o.o. Čakovec za </w:t>
      </w:r>
      <w:r w:rsidRPr="00735536">
        <w:rPr>
          <w:sz w:val="24"/>
          <w:szCs w:val="24"/>
        </w:rPr>
        <w:t>zaduživanje kod HBOR-a u iznosu od 31</w:t>
      </w:r>
      <w:r w:rsidR="00735536" w:rsidRPr="00735536">
        <w:rPr>
          <w:sz w:val="24"/>
          <w:szCs w:val="24"/>
        </w:rPr>
        <w:t>2</w:t>
      </w:r>
      <w:r w:rsidRPr="00735536">
        <w:rPr>
          <w:sz w:val="24"/>
          <w:szCs w:val="24"/>
        </w:rPr>
        <w:t>.</w:t>
      </w:r>
      <w:r w:rsidR="00735536" w:rsidRPr="00735536">
        <w:rPr>
          <w:sz w:val="24"/>
          <w:szCs w:val="24"/>
        </w:rPr>
        <w:t>072</w:t>
      </w:r>
      <w:r w:rsidRPr="00735536">
        <w:rPr>
          <w:sz w:val="24"/>
          <w:szCs w:val="24"/>
        </w:rPr>
        <w:t>,</w:t>
      </w:r>
      <w:r w:rsidR="00735536" w:rsidRPr="00735536">
        <w:rPr>
          <w:sz w:val="24"/>
          <w:szCs w:val="24"/>
        </w:rPr>
        <w:t>98</w:t>
      </w:r>
      <w:r w:rsidRPr="00735536">
        <w:rPr>
          <w:sz w:val="24"/>
          <w:szCs w:val="24"/>
        </w:rPr>
        <w:t xml:space="preserve"> EUR za kredit za financiranje Sustava odvodnje i pročišćavanja otpadnih voda aglomeracije Čakovec a očekivani iznos duga na kraju proračunske 202</w:t>
      </w:r>
      <w:r w:rsidR="004D4D54" w:rsidRPr="00735536">
        <w:rPr>
          <w:sz w:val="24"/>
          <w:szCs w:val="24"/>
        </w:rPr>
        <w:t>6</w:t>
      </w:r>
      <w:r w:rsidRPr="00735536">
        <w:rPr>
          <w:sz w:val="24"/>
          <w:szCs w:val="24"/>
        </w:rPr>
        <w:t xml:space="preserve">. godine planira se u iznosu od </w:t>
      </w:r>
      <w:r w:rsidR="00735536" w:rsidRPr="00735536">
        <w:rPr>
          <w:sz w:val="24"/>
          <w:szCs w:val="24"/>
        </w:rPr>
        <w:t>9</w:t>
      </w:r>
      <w:r w:rsidRPr="00735536">
        <w:rPr>
          <w:sz w:val="24"/>
          <w:szCs w:val="24"/>
        </w:rPr>
        <w:t>.</w:t>
      </w:r>
      <w:r w:rsidR="00735536" w:rsidRPr="00735536">
        <w:rPr>
          <w:sz w:val="24"/>
          <w:szCs w:val="24"/>
        </w:rPr>
        <w:t>7</w:t>
      </w:r>
      <w:r w:rsidRPr="00735536">
        <w:rPr>
          <w:sz w:val="24"/>
          <w:szCs w:val="24"/>
        </w:rPr>
        <w:t xml:space="preserve">00,00 EUR. </w:t>
      </w:r>
    </w:p>
    <w:p w14:paraId="25C01046" w14:textId="24BE58F3" w:rsidR="00504CE5" w:rsidRPr="008F6BBC" w:rsidRDefault="00504CE5" w:rsidP="00504CE5">
      <w:pPr>
        <w:jc w:val="both"/>
        <w:rPr>
          <w:color w:val="000000" w:themeColor="text1"/>
          <w:sz w:val="24"/>
          <w:szCs w:val="24"/>
        </w:rPr>
      </w:pPr>
      <w:r w:rsidRPr="008F6BBC">
        <w:rPr>
          <w:color w:val="000000" w:themeColor="text1"/>
          <w:sz w:val="24"/>
          <w:szCs w:val="24"/>
        </w:rPr>
        <w:t>Općina Sveti Juraj na Bregu se u 2025. godini zaduži</w:t>
      </w:r>
      <w:r w:rsidR="004D4D54" w:rsidRPr="008F6BBC">
        <w:rPr>
          <w:color w:val="000000" w:themeColor="text1"/>
          <w:sz w:val="24"/>
          <w:szCs w:val="24"/>
        </w:rPr>
        <w:t>la</w:t>
      </w:r>
      <w:r w:rsidRPr="008F6BBC">
        <w:rPr>
          <w:color w:val="000000" w:themeColor="text1"/>
          <w:sz w:val="24"/>
          <w:szCs w:val="24"/>
        </w:rPr>
        <w:t xml:space="preserve"> za dugoročni kredit u trajanju od 10 (deset) godina (120 mjeseci), u iznosu od 1.500.000,00 EUR za „Dogradnju i rekonstrukciju dječjeg vrtića u Brezju</w:t>
      </w:r>
      <w:r w:rsidRPr="008F6BBC">
        <w:rPr>
          <w:color w:val="000000" w:themeColor="text1"/>
        </w:rPr>
        <w:t>.</w:t>
      </w:r>
      <w:r w:rsidR="004D4D54" w:rsidRPr="008F6BBC">
        <w:rPr>
          <w:color w:val="000000" w:themeColor="text1"/>
        </w:rPr>
        <w:t xml:space="preserve"> </w:t>
      </w:r>
      <w:r w:rsidR="004D4D54" w:rsidRPr="008F6BBC">
        <w:rPr>
          <w:color w:val="000000" w:themeColor="text1"/>
          <w:sz w:val="24"/>
          <w:szCs w:val="24"/>
        </w:rPr>
        <w:t xml:space="preserve">Očekivani iznos duga na kraju proračunske 2026. godine planira se u iznosu od </w:t>
      </w:r>
      <w:r w:rsidR="008F6BBC" w:rsidRPr="008F6BBC">
        <w:rPr>
          <w:color w:val="000000" w:themeColor="text1"/>
          <w:sz w:val="24"/>
          <w:szCs w:val="24"/>
        </w:rPr>
        <w:t>1.350.000,00 EUR.</w:t>
      </w:r>
    </w:p>
    <w:p w14:paraId="44A37872" w14:textId="77777777" w:rsidR="004D4D54" w:rsidRPr="00A72D42" w:rsidRDefault="004D4D54" w:rsidP="00504CE5">
      <w:pPr>
        <w:jc w:val="both"/>
      </w:pPr>
    </w:p>
    <w:p w14:paraId="449A8778" w14:textId="57CA4BAE" w:rsidR="00504CE5" w:rsidRDefault="00504CE5" w:rsidP="00504CE5">
      <w:pPr>
        <w:pStyle w:val="Odlomakpopisa"/>
        <w:ind w:left="0"/>
        <w:jc w:val="center"/>
      </w:pPr>
      <w:r>
        <w:rPr>
          <w:b/>
          <w:sz w:val="24"/>
          <w:szCs w:val="24"/>
        </w:rPr>
        <w:t>Članak 1</w:t>
      </w:r>
      <w:r w:rsidR="00DF0B33">
        <w:rPr>
          <w:b/>
          <w:sz w:val="24"/>
          <w:szCs w:val="24"/>
        </w:rPr>
        <w:t xml:space="preserve">4 </w:t>
      </w:r>
      <w:r>
        <w:rPr>
          <w:b/>
          <w:sz w:val="24"/>
          <w:szCs w:val="24"/>
        </w:rPr>
        <w:t>.</w:t>
      </w:r>
    </w:p>
    <w:p w14:paraId="774BDEC8" w14:textId="3AFA6946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Ova Odluka stupa na snagu osmog dana od dana objave u „Službenom glasniku Međimurske županije“ a primjenjuje se od 01. siječnja 202</w:t>
      </w:r>
      <w:r w:rsidR="004D4D54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28DD9D6F" w14:textId="77777777" w:rsidR="00504CE5" w:rsidRDefault="00504CE5" w:rsidP="00504CE5">
      <w:pPr>
        <w:pStyle w:val="Odlomakpopisa"/>
        <w:ind w:left="0"/>
        <w:jc w:val="both"/>
        <w:rPr>
          <w:sz w:val="24"/>
          <w:szCs w:val="24"/>
        </w:rPr>
      </w:pPr>
    </w:p>
    <w:p w14:paraId="58ED714E" w14:textId="77777777" w:rsidR="00504CE5" w:rsidRPr="005E5458" w:rsidRDefault="00504CE5" w:rsidP="00504CE5">
      <w:pPr>
        <w:pStyle w:val="Odlomakpopisa"/>
        <w:ind w:left="0"/>
        <w:jc w:val="both"/>
        <w:rPr>
          <w:b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</w:t>
      </w:r>
      <w:r w:rsidRPr="005E5458">
        <w:rPr>
          <w:b/>
          <w:sz w:val="24"/>
          <w:szCs w:val="24"/>
        </w:rPr>
        <w:t>PREDSJEDNIK</w:t>
      </w:r>
    </w:p>
    <w:p w14:paraId="2820B034" w14:textId="77777777" w:rsidR="00504CE5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                                                                                              Općinskog vijeća</w:t>
      </w:r>
    </w:p>
    <w:p w14:paraId="09147FD4" w14:textId="65A5998C" w:rsidR="00504CE5" w:rsidRPr="005E5458" w:rsidRDefault="00504CE5" w:rsidP="00504CE5">
      <w:pPr>
        <w:pStyle w:val="Odlomakpopisa"/>
        <w:ind w:left="0"/>
        <w:jc w:val="both"/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4D4D54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="004D4D54">
        <w:rPr>
          <w:sz w:val="24"/>
          <w:szCs w:val="24"/>
        </w:rPr>
        <w:t>Damir Novak</w:t>
      </w:r>
    </w:p>
    <w:sectPr w:rsidR="00504CE5" w:rsidRPr="005E54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hint="default"/>
        <w:sz w:val="24"/>
        <w:szCs w:val="24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6"/>
    <w:multiLevelType w:val="singleLevel"/>
    <w:tmpl w:val="E0328594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sz w:val="24"/>
        <w:szCs w:val="24"/>
      </w:rPr>
    </w:lvl>
  </w:abstractNum>
  <w:num w:numId="1" w16cid:durableId="814105208">
    <w:abstractNumId w:val="0"/>
  </w:num>
  <w:num w:numId="2" w16cid:durableId="1879128279">
    <w:abstractNumId w:val="1"/>
  </w:num>
  <w:num w:numId="3" w16cid:durableId="1006055690">
    <w:abstractNumId w:val="2"/>
  </w:num>
  <w:num w:numId="4" w16cid:durableId="17029783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E5"/>
    <w:rsid w:val="00126722"/>
    <w:rsid w:val="001638CB"/>
    <w:rsid w:val="00172EB6"/>
    <w:rsid w:val="002377B9"/>
    <w:rsid w:val="0024675A"/>
    <w:rsid w:val="00285444"/>
    <w:rsid w:val="00290036"/>
    <w:rsid w:val="00300E51"/>
    <w:rsid w:val="0036710C"/>
    <w:rsid w:val="003677AA"/>
    <w:rsid w:val="00474B49"/>
    <w:rsid w:val="004D4D54"/>
    <w:rsid w:val="00504CE5"/>
    <w:rsid w:val="005C3162"/>
    <w:rsid w:val="00631B3F"/>
    <w:rsid w:val="00670C5E"/>
    <w:rsid w:val="006C246E"/>
    <w:rsid w:val="00735536"/>
    <w:rsid w:val="0076575F"/>
    <w:rsid w:val="007974A0"/>
    <w:rsid w:val="007F5B5C"/>
    <w:rsid w:val="008F6BBC"/>
    <w:rsid w:val="009952B5"/>
    <w:rsid w:val="00A14278"/>
    <w:rsid w:val="00A148FF"/>
    <w:rsid w:val="00A14DBE"/>
    <w:rsid w:val="00AC72E7"/>
    <w:rsid w:val="00DF0B33"/>
    <w:rsid w:val="00EC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AF9C4"/>
  <w15:chartTrackingRefBased/>
  <w15:docId w15:val="{FF29E2EE-600F-4CCD-BA11-12C05756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CE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0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0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0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0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0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04C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04C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04C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04C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0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0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0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04CE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04CE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04CE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04CE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04CE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04CE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0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0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0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50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0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04CE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504CE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04CE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0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04CE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04CE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504CE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Normal"/>
    <w:uiPriority w:val="99"/>
    <w:unhideWhenUsed/>
    <w:rsid w:val="00631B3F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31B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4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12</cp:revision>
  <cp:lastPrinted>2025-11-20T12:29:00Z</cp:lastPrinted>
  <dcterms:created xsi:type="dcterms:W3CDTF">2024-11-20T08:03:00Z</dcterms:created>
  <dcterms:modified xsi:type="dcterms:W3CDTF">2025-12-04T16:35:00Z</dcterms:modified>
</cp:coreProperties>
</file>