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0E9A7202" w:rsidR="00C83F9B" w:rsidRPr="00EB6092" w:rsidRDefault="00017199" w:rsidP="00E46159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raspoređivanju sredstava za redovito godišnje financiranje političkih stranaka u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pćinskom vijeću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58CD3120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raspoređivanju sredstava za redovito godišnje financiranje političkih stranaka u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pćinskom vijeću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383301FD" w:rsidR="00017199" w:rsidRPr="00B53A74" w:rsidRDefault="004334D5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Odluka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26F312EC" w:rsidR="00017199" w:rsidRPr="002C7529" w:rsidRDefault="004334D5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raspoređivanju sredstava za redovito godišnje financiranje političkih stranaka u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pćinskom vijeću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3029DCDD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raspoređivanju sredstava za redovito godišnje financiranje političkih stranaka u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pćinskom vijeću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504F2406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o raspoređivanju sredstava za redovito godišnje financiranje političkih stranaka u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pćinskom vijeću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pćine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</w:t>
            </w:r>
            <w:r w:rsidR="004334D5" w:rsidRPr="004334D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regu u 2026. godini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5646"/>
    <w:rsid w:val="003548E6"/>
    <w:rsid w:val="0038140D"/>
    <w:rsid w:val="00394B57"/>
    <w:rsid w:val="004334D5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2025-12-08T12:09:00Z</dcterms:modified>
</cp:coreProperties>
</file>