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D699" w14:textId="77777777" w:rsidR="002221EF" w:rsidRDefault="000000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OPĆINA SVETI JURAJ NA BREGU</w:t>
      </w:r>
    </w:p>
    <w:p w14:paraId="51A78532" w14:textId="77777777" w:rsidR="002221EF" w:rsidRDefault="000000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PLEŠKOVEC 29</w:t>
      </w:r>
    </w:p>
    <w:p w14:paraId="22ADB24C" w14:textId="77777777" w:rsidR="002221EF" w:rsidRDefault="000000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40311 LOPATINEC</w:t>
      </w:r>
    </w:p>
    <w:p w14:paraId="7C9DCCFF" w14:textId="77777777" w:rsidR="002221EF" w:rsidRDefault="000000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OIB: 23610091824</w:t>
      </w:r>
    </w:p>
    <w:p w14:paraId="4CCE461A" w14:textId="77777777" w:rsidR="002221EF" w:rsidRDefault="002221EF">
      <w:pPr>
        <w:pStyle w:val="NoSpacing"/>
        <w:rPr>
          <w:sz w:val="24"/>
          <w:szCs w:val="24"/>
        </w:rPr>
      </w:pPr>
    </w:p>
    <w:p w14:paraId="206429D7" w14:textId="77777777" w:rsidR="002221EF" w:rsidRDefault="002221EF">
      <w:pPr>
        <w:pStyle w:val="NoSpacing"/>
        <w:rPr>
          <w:sz w:val="24"/>
          <w:szCs w:val="24"/>
        </w:rPr>
      </w:pPr>
    </w:p>
    <w:p w14:paraId="3DA5E124" w14:textId="16D26AA0" w:rsidR="002221EF" w:rsidRDefault="000000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Pleškovec, 1</w:t>
      </w:r>
      <w:r w:rsidR="007A5276">
        <w:rPr>
          <w:sz w:val="24"/>
          <w:szCs w:val="24"/>
        </w:rPr>
        <w:t>3</w:t>
      </w:r>
      <w:r>
        <w:rPr>
          <w:sz w:val="24"/>
          <w:szCs w:val="24"/>
        </w:rPr>
        <w:t>.02.2024.</w:t>
      </w:r>
    </w:p>
    <w:p w14:paraId="1FBAF939" w14:textId="77777777" w:rsidR="002221EF" w:rsidRDefault="000000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F7BCB2" w14:textId="77777777" w:rsidR="002221EF" w:rsidRDefault="002221EF">
      <w:pPr>
        <w:pStyle w:val="NoSpacing"/>
        <w:rPr>
          <w:sz w:val="24"/>
          <w:szCs w:val="24"/>
        </w:rPr>
      </w:pPr>
    </w:p>
    <w:p w14:paraId="550EF352" w14:textId="77777777" w:rsidR="002221EF" w:rsidRDefault="002221EF">
      <w:pPr>
        <w:pStyle w:val="NoSpacing"/>
        <w:rPr>
          <w:sz w:val="24"/>
          <w:szCs w:val="24"/>
        </w:rPr>
      </w:pPr>
    </w:p>
    <w:p w14:paraId="399977E4" w14:textId="77777777" w:rsidR="002221EF" w:rsidRDefault="002221EF">
      <w:pPr>
        <w:pStyle w:val="NoSpacing"/>
        <w:rPr>
          <w:sz w:val="24"/>
          <w:szCs w:val="24"/>
        </w:rPr>
      </w:pPr>
    </w:p>
    <w:p w14:paraId="4F993D45" w14:textId="77777777" w:rsidR="002221EF" w:rsidRDefault="002221EF">
      <w:pPr>
        <w:pStyle w:val="NoSpacing"/>
        <w:rPr>
          <w:sz w:val="24"/>
          <w:szCs w:val="24"/>
        </w:rPr>
      </w:pPr>
    </w:p>
    <w:p w14:paraId="44D058EE" w14:textId="77777777" w:rsidR="002221EF" w:rsidRDefault="002221EF">
      <w:pPr>
        <w:pStyle w:val="NoSpacing"/>
        <w:rPr>
          <w:sz w:val="24"/>
          <w:szCs w:val="24"/>
        </w:rPr>
      </w:pPr>
    </w:p>
    <w:p w14:paraId="07F08CA3" w14:textId="77777777" w:rsidR="002221EF" w:rsidRDefault="00000000">
      <w:pPr>
        <w:pStyle w:val="NoSpacing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BILJEŠKE UZ FINANCIJSKE IZVJEŠTAJE O IZVRŠENJU PRORAČUNA</w:t>
      </w:r>
    </w:p>
    <w:p w14:paraId="32500B74" w14:textId="77777777" w:rsidR="002221EF" w:rsidRDefault="00000000">
      <w:pPr>
        <w:pStyle w:val="NoSpacing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OPĆINE SVETI JURAJ NA BREGU</w:t>
      </w:r>
    </w:p>
    <w:p w14:paraId="43D42A7F" w14:textId="77777777" w:rsidR="002221EF" w:rsidRDefault="00000000">
      <w:pPr>
        <w:pStyle w:val="NoSpacing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ZA RAZDOBLJE 01.01.2023. – 31.12.2023.</w:t>
      </w:r>
    </w:p>
    <w:p w14:paraId="3D6F1D4F" w14:textId="77777777" w:rsidR="002221EF" w:rsidRDefault="002221EF">
      <w:pPr>
        <w:pStyle w:val="NoSpacing"/>
        <w:rPr>
          <w:b/>
          <w:bCs/>
          <w:sz w:val="32"/>
          <w:szCs w:val="32"/>
        </w:rPr>
      </w:pPr>
    </w:p>
    <w:p w14:paraId="6AC42B00" w14:textId="77777777" w:rsidR="002221EF" w:rsidRDefault="002221EF">
      <w:pPr>
        <w:pStyle w:val="NoSpacing"/>
        <w:rPr>
          <w:b/>
          <w:bCs/>
          <w:sz w:val="32"/>
          <w:szCs w:val="32"/>
        </w:rPr>
      </w:pPr>
    </w:p>
    <w:p w14:paraId="02B28DE6" w14:textId="77777777" w:rsidR="002221EF" w:rsidRDefault="002221EF">
      <w:pPr>
        <w:pStyle w:val="NoSpacing"/>
        <w:rPr>
          <w:b/>
          <w:bCs/>
          <w:sz w:val="32"/>
          <w:szCs w:val="32"/>
        </w:rPr>
      </w:pPr>
    </w:p>
    <w:p w14:paraId="16FA5D71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1DDF63F7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1E0AAFC8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1B065636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5D262531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1B6D9EE5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577585B7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5297A51B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1EA5DEAB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5C5C0223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50CAE583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12D3A28B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5C0F5AB4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54178BAC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26562EFC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535549CB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09FCDF32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450B2A99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586E1A94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12FE884B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49BF67A2" w14:textId="77777777" w:rsidR="002221EF" w:rsidRDefault="002221EF">
      <w:pPr>
        <w:pStyle w:val="NoSpacing"/>
        <w:rPr>
          <w:b/>
          <w:bCs/>
          <w:sz w:val="28"/>
          <w:szCs w:val="28"/>
        </w:rPr>
      </w:pPr>
    </w:p>
    <w:p w14:paraId="4EF78924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09551B60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Sukladno odredbama članka 108. do 112. Zakona o Proračunu (NN 87/08 i 136/12) daje se godišnji izvještaj o izvršenju proračuna Općine Sveti Juraj na Bregu za 2023. godinu, kojim se prikazuju </w:t>
      </w:r>
    </w:p>
    <w:p w14:paraId="2107D791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44E5972A" w14:textId="77777777" w:rsidR="002221EF" w:rsidRDefault="0000000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Ukupni prihode i primici, te rashodi i izdaci, prikazani kroz račun prihoda i rashoda</w:t>
      </w:r>
    </w:p>
    <w:p w14:paraId="36E4F6A8" w14:textId="77777777" w:rsidR="002221EF" w:rsidRDefault="0000000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Stanje obaveza na početku i na kraju promatranog razdoblja</w:t>
      </w:r>
    </w:p>
    <w:p w14:paraId="08D7610D" w14:textId="77777777" w:rsidR="002221EF" w:rsidRDefault="0000000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Podaci o zaduživanju i danim jamstvima</w:t>
      </w:r>
    </w:p>
    <w:p w14:paraId="49B2F747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71C54A8A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38C9719E" w14:textId="77777777" w:rsidR="002221EF" w:rsidRDefault="00000000">
      <w:pPr>
        <w:pStyle w:val="NoSpacing"/>
        <w:jc w:val="center"/>
      </w:pPr>
      <w:r>
        <w:rPr>
          <w:b/>
          <w:bCs/>
          <w:sz w:val="24"/>
          <w:szCs w:val="24"/>
        </w:rPr>
        <w:t>OBRAZLOŽENJE IZVRŠENJA PRORAČUNA</w:t>
      </w:r>
    </w:p>
    <w:p w14:paraId="23187A04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7D0DA718" w14:textId="77777777" w:rsidR="002221EF" w:rsidRDefault="00000000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izvještajnom razdoblju prihodi i primici Proračuna Općine Sveti Juraj na Bregu realizirani su u visini od 2.494.700,31 euro, dok su rashodi i izdaci realizirani u visini od 2.159.779,42 eura.</w:t>
      </w:r>
    </w:p>
    <w:p w14:paraId="0FD0340A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Iz navedenog proizlazi višak prihoda tekuće godine u iznosu od 334.920,89 eura, a uz preneseni višak iz prethodnih godina u iznosu od 884.500,88 eura, višak obračunskog razdoblja iznosi 1.219.421,77 eura.</w:t>
      </w:r>
    </w:p>
    <w:p w14:paraId="416921E6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79464C38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18E6EE1E" w14:textId="77777777" w:rsidR="002221EF" w:rsidRDefault="00000000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BILJEŠKE UZ OBRAZAC PR-RAS</w:t>
      </w:r>
    </w:p>
    <w:p w14:paraId="6E49AC6B" w14:textId="77777777" w:rsidR="002221EF" w:rsidRDefault="002221EF">
      <w:pPr>
        <w:pStyle w:val="NoSpacing"/>
        <w:jc w:val="both"/>
        <w:rPr>
          <w:b/>
          <w:bCs/>
          <w:sz w:val="24"/>
          <w:szCs w:val="24"/>
        </w:rPr>
      </w:pPr>
    </w:p>
    <w:p w14:paraId="1B687591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Prihodi poslovanja</w:t>
      </w:r>
      <w:r>
        <w:rPr>
          <w:sz w:val="24"/>
          <w:szCs w:val="24"/>
        </w:rPr>
        <w:t xml:space="preserve"> u razdoblju od 01.01.2023. do 31.12.2023. su se povećali za 6,2% u odnosu na isto razdoblje prošle godine, kada su iznosili 2.346.393,26 eura.</w:t>
      </w:r>
    </w:p>
    <w:p w14:paraId="1172F659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61 Prihodi od poreza</w:t>
      </w:r>
      <w:r>
        <w:rPr>
          <w:sz w:val="24"/>
          <w:szCs w:val="24"/>
        </w:rPr>
        <w:t xml:space="preserve"> – došlo je do povećanja prihoda s 1.903.307,88 eura na 2.095.142,37 eura, što je za 10,1% više u odnosu na prethodnu godinu.</w:t>
      </w:r>
    </w:p>
    <w:p w14:paraId="0261706E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63 Pomoći iz inozemstva i od subjekata unutar općeg proračuna</w:t>
      </w:r>
      <w:r>
        <w:rPr>
          <w:sz w:val="24"/>
          <w:szCs w:val="24"/>
        </w:rPr>
        <w:t xml:space="preserve"> – u 2022. godini je bilo uplaćeno 50.258,81 eura, dok je u promatranom razdoblju bilo 112.493,99 eura prihoda</w:t>
      </w:r>
    </w:p>
    <w:p w14:paraId="6F22D2FF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64 Prihodi od imovine</w:t>
      </w:r>
      <w:r>
        <w:rPr>
          <w:sz w:val="24"/>
          <w:szCs w:val="24"/>
        </w:rPr>
        <w:t xml:space="preserve"> – su se smanjili za 35,5% u odnosu na 2022. godinu, na iznos od 170.785,75 eura</w:t>
      </w:r>
    </w:p>
    <w:p w14:paraId="260572D5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65 Prihodi od upravnih i administrativnih pristojbi</w:t>
      </w:r>
      <w:r>
        <w:rPr>
          <w:sz w:val="24"/>
          <w:szCs w:val="24"/>
        </w:rPr>
        <w:t xml:space="preserve"> – su se smanjili za 12,3%, odnosno 14.332,98 eura</w:t>
      </w:r>
    </w:p>
    <w:p w14:paraId="3A13190A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68 Ostali prihodi</w:t>
      </w:r>
      <w:r>
        <w:rPr>
          <w:sz w:val="24"/>
          <w:szCs w:val="24"/>
        </w:rPr>
        <w:t xml:space="preserve"> – za razdoblje od 01.01.2023. do 31.12.2023. su iznosili 10.600,21 euro, što je za 10,0% manje u odnosu na isto razdoblje prošle godine</w:t>
      </w:r>
    </w:p>
    <w:p w14:paraId="09B46F4D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6A1E8834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Rashodi poslovanja</w:t>
      </w:r>
      <w:r>
        <w:rPr>
          <w:sz w:val="24"/>
          <w:szCs w:val="24"/>
        </w:rPr>
        <w:t xml:space="preserve"> u razdoblju od 01.01.2023. do 31.12.2023. su se povećali za 33,2% u odnosu na isto razdoblje prošle godine, kada su iznosili 1.368.657,40 eura.</w:t>
      </w:r>
    </w:p>
    <w:p w14:paraId="305C2BAD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31 Rashodi za zaposlene</w:t>
      </w:r>
      <w:r>
        <w:rPr>
          <w:sz w:val="24"/>
          <w:szCs w:val="24"/>
        </w:rPr>
        <w:t xml:space="preserve"> – porasli su za 25,3% u odnosu na isto razdoblje prethodne godine, te iznose 162.702,46 eura, a razlog tome je povećanje plaća, te broja zaposlenih</w:t>
      </w:r>
    </w:p>
    <w:p w14:paraId="5B045E31" w14:textId="54D6F445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32 Materijalni rashodi</w:t>
      </w:r>
      <w:r>
        <w:rPr>
          <w:sz w:val="24"/>
          <w:szCs w:val="24"/>
        </w:rPr>
        <w:t xml:space="preserve"> – povećali su se za 39,7% na iznos od 700.9</w:t>
      </w:r>
      <w:r w:rsidR="007A5276">
        <w:rPr>
          <w:sz w:val="24"/>
          <w:szCs w:val="24"/>
        </w:rPr>
        <w:t>45,12</w:t>
      </w:r>
      <w:r>
        <w:rPr>
          <w:sz w:val="24"/>
          <w:szCs w:val="24"/>
        </w:rPr>
        <w:t xml:space="preserve"> eura, zbog inflacije koja je za posljedicu imala povećanje cijena usluga, materijala i energije</w:t>
      </w:r>
    </w:p>
    <w:p w14:paraId="519E6F8B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34 Financijski rashodi</w:t>
      </w:r>
      <w:r>
        <w:rPr>
          <w:sz w:val="24"/>
          <w:szCs w:val="24"/>
        </w:rPr>
        <w:t xml:space="preserve"> – su se smanjili za 47,4%, budući je Općina otplatila jedan kredit, pa su samim time manje kamate na kredite</w:t>
      </w:r>
    </w:p>
    <w:p w14:paraId="4629F6FF" w14:textId="77777777" w:rsidR="002221EF" w:rsidRDefault="00000000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 Subvencije</w:t>
      </w:r>
      <w:r>
        <w:rPr>
          <w:sz w:val="24"/>
          <w:szCs w:val="24"/>
        </w:rPr>
        <w:t xml:space="preserve"> – su u 2023. godini porasle za 1,8% prema trgovačkim društvima izvan javnog sektora</w:t>
      </w:r>
    </w:p>
    <w:p w14:paraId="52F563C3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36 Pomoći dane u inozemstvo i unutar općeg proračuna</w:t>
      </w:r>
      <w:r>
        <w:rPr>
          <w:sz w:val="24"/>
          <w:szCs w:val="24"/>
        </w:rPr>
        <w:t xml:space="preserve"> – su porasle za 30,6% u odnosu na isto razdoblje prošle godine, zbog veće ekonomske cijene vrtića i jaslica u odnosu na prošlu godinu, pa je samim time i veći iznos sufinanciranja od strane Općine </w:t>
      </w:r>
    </w:p>
    <w:p w14:paraId="2B01027D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37 Naknade građanima i kućanstvima na temelju osiguranja i druge naknade</w:t>
      </w:r>
      <w:r>
        <w:rPr>
          <w:sz w:val="24"/>
          <w:szCs w:val="24"/>
        </w:rPr>
        <w:t xml:space="preserve"> – su porasle s 347.548,44 eura na 468.644,53 eura, što je povećanje od 34,8%</w:t>
      </w:r>
    </w:p>
    <w:p w14:paraId="60C9364C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38 Ostali rashodi</w:t>
      </w:r>
      <w:r>
        <w:rPr>
          <w:sz w:val="24"/>
          <w:szCs w:val="24"/>
        </w:rPr>
        <w:t xml:space="preserve"> – povećanje od 26,5% u odnosu na isto razdoblje prethodne godine</w:t>
      </w:r>
    </w:p>
    <w:p w14:paraId="2234E6FD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628E4888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Prihodi od prodaje nefinancijske imovine</w:t>
      </w:r>
      <w:r>
        <w:rPr>
          <w:sz w:val="24"/>
          <w:szCs w:val="24"/>
        </w:rPr>
        <w:t xml:space="preserve"> u razdoblju od 01.01.2023. do 31.12.2023. su se smanjili za 17,9% u odnosu na isto razdoblje prošle godine, kada su iznosili 4.606,68 eura.</w:t>
      </w:r>
    </w:p>
    <w:p w14:paraId="07817455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0C589C13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Rashodi za nabavu nefinancijske imovine</w:t>
      </w:r>
      <w:r>
        <w:rPr>
          <w:sz w:val="24"/>
          <w:szCs w:val="24"/>
        </w:rPr>
        <w:t xml:space="preserve"> u razdoblju od 01.01.2023. do 31.12.2023. su se smanjili za 26,8% u odnosu na isto razdoblje prošle godine, kada su iznosili 435.015,00 eura.</w:t>
      </w:r>
    </w:p>
    <w:p w14:paraId="3E684B69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4221D210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Izdaci za financijsku imovinu i otplatu zajmova</w:t>
      </w:r>
      <w:r>
        <w:rPr>
          <w:sz w:val="24"/>
          <w:szCs w:val="24"/>
        </w:rPr>
        <w:t xml:space="preserve"> u razdoblju od 01.01.2023. do 31.12.2023. su se smanjili za 73,5% u odnosu na isto razdoblje prošle godine, kada su iznosili 72.218,65 eura.</w:t>
      </w:r>
    </w:p>
    <w:p w14:paraId="26847E44" w14:textId="77777777" w:rsidR="002221EF" w:rsidRDefault="002221EF">
      <w:pPr>
        <w:pStyle w:val="NoSpacing"/>
        <w:jc w:val="both"/>
        <w:rPr>
          <w:b/>
          <w:bCs/>
          <w:sz w:val="24"/>
          <w:szCs w:val="24"/>
        </w:rPr>
      </w:pPr>
    </w:p>
    <w:p w14:paraId="43ECB0FF" w14:textId="77777777" w:rsidR="002221EF" w:rsidRDefault="002221EF">
      <w:pPr>
        <w:pStyle w:val="NoSpacing"/>
        <w:jc w:val="both"/>
        <w:rPr>
          <w:b/>
          <w:bCs/>
          <w:sz w:val="24"/>
          <w:szCs w:val="24"/>
        </w:rPr>
      </w:pPr>
    </w:p>
    <w:p w14:paraId="6A4F0C9D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BILJEŠKE UZ BILANCU</w:t>
      </w:r>
    </w:p>
    <w:p w14:paraId="75A3C50A" w14:textId="77777777" w:rsidR="002221E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Općina Sveti Juraj na Bregu je povećala imovinu za 5,7 % u odnosu na prethodnu godinu. Povećala se vrijednost financijske imovine, na što je utjecalo povećanje stanja novca na računu za 35,5%,  povećanje potraživanja za poreze za 15,6%, te povećanje prihoda od imovine za 12,2%.</w:t>
      </w:r>
    </w:p>
    <w:p w14:paraId="26CB00F4" w14:textId="77777777" w:rsidR="002221EF" w:rsidRDefault="002221EF">
      <w:pPr>
        <w:jc w:val="both"/>
      </w:pPr>
    </w:p>
    <w:p w14:paraId="54F04EE8" w14:textId="77777777" w:rsidR="002221EF" w:rsidRDefault="00000000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BILJEŠKE UZ NT OBRAZAC</w:t>
      </w:r>
    </w:p>
    <w:p w14:paraId="220FF1F3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Stanje novčanih sredstava na dan 31.12.2023. godine iznosi 1.133.314,28 eura i identično je stanju poslovnog računa i blagajne Općine Sveti Juraj na Bregu na dan 31.12.2023.</w:t>
      </w:r>
    </w:p>
    <w:p w14:paraId="58C1BEAF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1BBD1D63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411D2253" w14:textId="77777777" w:rsidR="002221EF" w:rsidRDefault="00000000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BILJEŠKE UZ IZVJEŠTAJ O OBVEZAMA</w:t>
      </w:r>
    </w:p>
    <w:p w14:paraId="15BAAF4F" w14:textId="304B2D41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Stanje obveza na dan 01.01.2023. godine je iznosilo 219.408,84 eura. U razdoblju od 01.01.2023. do 31.12.2023. godine Općina je smanjila svoje obveze na iznos od 194.2</w:t>
      </w:r>
      <w:r w:rsidR="007A5276">
        <w:rPr>
          <w:sz w:val="24"/>
          <w:szCs w:val="24"/>
        </w:rPr>
        <w:t>46,31</w:t>
      </w:r>
      <w:r>
        <w:rPr>
          <w:sz w:val="24"/>
          <w:szCs w:val="24"/>
        </w:rPr>
        <w:t xml:space="preserve"> eura. Općina Sveti Juraj na Bregu redovno i u dospijeću podmiruje sve svoje obveze.</w:t>
      </w:r>
    </w:p>
    <w:p w14:paraId="35E4256B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0C7C4ACC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174E2E2E" w14:textId="77777777" w:rsidR="002221EF" w:rsidRDefault="0000000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BILJEŠKE UZ IZVJEŠTAJ RAS-FUNKCIJSKI</w:t>
      </w:r>
    </w:p>
    <w:p w14:paraId="2D4E6BC9" w14:textId="77777777" w:rsidR="002221E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U razdoblju od 01.01.2023. do 31.12.2023. godine utrošeno je 884.894,93 eura na opće javne usluge, 2.982,46 eura na obranu, 37,3% više na ekonomske poslove nego 2022. godina, 2.671,38 eura na zaštitu okoliša, 500.982,16 eura na usluge unapređenja stanovanja i zajednice, 1.890,00 eura na rekreaciju, kulturu i religiju, te 285.419,26 eura za obrazovanje, što je 17,9 % manje u odnosu na isto razdoblje prethodne godine. Također je utrošeno 37.010,97 eura na socijalnu zaštitu.</w:t>
      </w:r>
    </w:p>
    <w:p w14:paraId="3489C607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247EC360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2E1A02A2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36E3C2A4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486A216E" w14:textId="77777777" w:rsidR="007A5276" w:rsidRDefault="007A5276">
      <w:pPr>
        <w:pStyle w:val="NoSpacing"/>
        <w:jc w:val="both"/>
        <w:rPr>
          <w:sz w:val="24"/>
          <w:szCs w:val="24"/>
        </w:rPr>
      </w:pPr>
    </w:p>
    <w:p w14:paraId="5AAED37C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7FF427F1" w14:textId="77777777" w:rsidR="002221EF" w:rsidRDefault="00000000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IZVJEŠTAJ O ZADUŽIVANJU NA DAN 31.12.2023.</w:t>
      </w:r>
    </w:p>
    <w:p w14:paraId="54AD37F8" w14:textId="77777777" w:rsidR="002221EF" w:rsidRDefault="00000000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Krediti Općine:</w:t>
      </w:r>
    </w:p>
    <w:p w14:paraId="144902D5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Općina je početkom 2023. godine vratila kredit od Addiko banke kojim se zadužila 2013. godine u iznosu od 3.000.000,00 kuna.</w:t>
      </w:r>
    </w:p>
    <w:p w14:paraId="4FFE61C5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Kredit HBOR-a u iznosu od 312.072,98 eura do dana 31.12.2023. godine otplaćeno je:</w:t>
      </w:r>
    </w:p>
    <w:p w14:paraId="6CF9ABD7" w14:textId="77777777" w:rsidR="002221EF" w:rsidRDefault="0000000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Glavnice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208.021,87 eura</w:t>
      </w:r>
    </w:p>
    <w:p w14:paraId="414238D0" w14:textId="77777777" w:rsidR="002221EF" w:rsidRDefault="0000000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Kamate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39.685,00 eura</w:t>
      </w:r>
    </w:p>
    <w:p w14:paraId="248A5802" w14:textId="77777777" w:rsidR="002221EF" w:rsidRDefault="00000000">
      <w:pPr>
        <w:pStyle w:val="NoSpacing"/>
        <w:ind w:left="10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 xml:space="preserve">   -----------------------------</w:t>
      </w:r>
    </w:p>
    <w:p w14:paraId="6A5F1366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Ostalo za otplatu = </w:t>
      </w:r>
      <w:r>
        <w:rPr>
          <w:sz w:val="24"/>
          <w:szCs w:val="24"/>
        </w:rPr>
        <w:tab/>
        <w:t xml:space="preserve">  104.051,11 eura</w:t>
      </w:r>
    </w:p>
    <w:p w14:paraId="5C78259E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0847F804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Općina redovito otplaćuje glavnicu i kamatu, te nema dospjelih obveza po osnovi kredita i kamata.</w:t>
      </w:r>
    </w:p>
    <w:p w14:paraId="4C026E38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144B4019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25E6CC2F" w14:textId="77777777" w:rsidR="002221EF" w:rsidRDefault="00000000">
      <w:pPr>
        <w:pStyle w:val="NoSpacing"/>
        <w:jc w:val="both"/>
        <w:rPr>
          <w:b/>
          <w:bCs/>
        </w:rPr>
      </w:pPr>
      <w:r>
        <w:rPr>
          <w:b/>
          <w:bCs/>
          <w:sz w:val="24"/>
          <w:szCs w:val="24"/>
        </w:rPr>
        <w:t>PRIMLJENA I DANA JAMSTVA</w:t>
      </w:r>
    </w:p>
    <w:p w14:paraId="2233FD65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Općina Sveti Juraj na Bregu je u 2023. godini dala, te primila jamstva kako je ispod navedeno:</w:t>
      </w:r>
    </w:p>
    <w:p w14:paraId="3F8CC8C2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Dana jamstva:</w:t>
      </w:r>
      <w:r>
        <w:rPr>
          <w:sz w:val="24"/>
          <w:szCs w:val="24"/>
        </w:rPr>
        <w:t xml:space="preserve"> - Međimurske vode – 3.168,53 eura</w:t>
      </w:r>
    </w:p>
    <w:p w14:paraId="16FE95BE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Središnji državni ured za demografiju i mlade – 17.388,00 eura</w:t>
      </w:r>
    </w:p>
    <w:p w14:paraId="3FC356A4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Primljena jamstva:</w:t>
      </w:r>
      <w:r>
        <w:rPr>
          <w:sz w:val="24"/>
          <w:szCs w:val="24"/>
        </w:rPr>
        <w:t xml:space="preserve"> - Tekeli projekt – 10.000,00 eura</w:t>
      </w:r>
    </w:p>
    <w:p w14:paraId="43DFA965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Vugrinec soboslikarski obrt – 10.000,00 eura</w:t>
      </w:r>
    </w:p>
    <w:p w14:paraId="76725D08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- Zver Ivan dimnjačarski obrt – 10.000,00 eura</w:t>
      </w:r>
    </w:p>
    <w:p w14:paraId="1C67F7D7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Zver Ivan dimnjačarski obrt – 30.000,00 eura</w:t>
      </w:r>
    </w:p>
    <w:p w14:paraId="5B9BB75D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7FD656D4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5CCE005F" w14:textId="77777777" w:rsidR="002221EF" w:rsidRDefault="0000000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Općina Sveti Juraj na Bregu nema sudskih sporova.</w:t>
      </w:r>
    </w:p>
    <w:p w14:paraId="65F11201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6C4C93DE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50D18DE1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123CCFAD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41F7D8A5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5C3EFFA4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77E21E47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38B0729E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6429F5BB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38C4FB13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77E0D034" w14:textId="77777777" w:rsidR="002221EF" w:rsidRDefault="002221EF">
      <w:pPr>
        <w:pStyle w:val="NoSpacing"/>
        <w:jc w:val="both"/>
        <w:rPr>
          <w:sz w:val="24"/>
          <w:szCs w:val="24"/>
        </w:rPr>
      </w:pPr>
    </w:p>
    <w:p w14:paraId="06A065F6" w14:textId="77777777" w:rsidR="002221EF" w:rsidRDefault="00000000">
      <w:pPr>
        <w:pStyle w:val="NoSpacing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Načelnik</w:t>
      </w:r>
    </w:p>
    <w:p w14:paraId="527446A3" w14:textId="77777777" w:rsidR="002221EF" w:rsidRDefault="00000000">
      <w:pPr>
        <w:pStyle w:val="NoSpacing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Anđelko Nagrajsalović</w:t>
      </w:r>
    </w:p>
    <w:sectPr w:rsidR="002221EF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208E"/>
    <w:multiLevelType w:val="multilevel"/>
    <w:tmpl w:val="5CFA40DE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C04245"/>
    <w:multiLevelType w:val="multilevel"/>
    <w:tmpl w:val="467A1D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686916"/>
    <w:multiLevelType w:val="multilevel"/>
    <w:tmpl w:val="6012F9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25553619">
    <w:abstractNumId w:val="1"/>
  </w:num>
  <w:num w:numId="2" w16cid:durableId="460223608">
    <w:abstractNumId w:val="0"/>
  </w:num>
  <w:num w:numId="3" w16cid:durableId="1139031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EF"/>
    <w:rsid w:val="002221EF"/>
    <w:rsid w:val="007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51CB"/>
  <w15:docId w15:val="{E340C2B2-8D8A-4422-ADD2-8525B1F9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75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Štih</dc:creator>
  <dc:description/>
  <cp:lastModifiedBy>Karlo Štih</cp:lastModifiedBy>
  <cp:revision>45</cp:revision>
  <dcterms:created xsi:type="dcterms:W3CDTF">2023-02-14T07:34:00Z</dcterms:created>
  <dcterms:modified xsi:type="dcterms:W3CDTF">2024-02-13T06:27:00Z</dcterms:modified>
  <dc:language>hr-HR</dc:language>
</cp:coreProperties>
</file>