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E1" w:rsidRPr="00EC3E1C" w:rsidRDefault="00E45BE1" w:rsidP="00E45BE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3D1F92EC" wp14:editId="7F543D4D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5DC09D72" wp14:editId="4164FC9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OPĆINSKO VIJEĆE</w:t>
      </w: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Pr="00CA750D">
        <w:t xml:space="preserve"> </w:t>
      </w:r>
      <w:r w:rsidRPr="00E45BE1">
        <w:rPr>
          <w:rFonts w:ascii="Times New Roman" w:hAnsi="Times New Roman" w:cs="Times New Roman"/>
          <w:sz w:val="24"/>
          <w:szCs w:val="24"/>
        </w:rPr>
        <w:t>024-02/23-03/06</w:t>
      </w:r>
    </w:p>
    <w:p w:rsidR="00E45BE1" w:rsidRPr="00E45BE1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Pr="00CA750D">
        <w:t xml:space="preserve"> </w:t>
      </w:r>
      <w:r w:rsidRPr="00E45BE1">
        <w:rPr>
          <w:rFonts w:ascii="Times New Roman" w:hAnsi="Times New Roman" w:cs="Times New Roman"/>
          <w:sz w:val="24"/>
          <w:szCs w:val="24"/>
        </w:rPr>
        <w:t>2109-16-03-23-12</w:t>
      </w: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 xml:space="preserve">, 19. prosinca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EC3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BE1" w:rsidRPr="00EC3E1C" w:rsidRDefault="00E45BE1" w:rsidP="00E4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E45BE1" w:rsidRPr="00EC3E1C" w:rsidRDefault="00E45BE1" w:rsidP="00E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68/18, 110/18 i 32/20) i članka 28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na 16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 održanoj 19. 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donijelo je</w:t>
      </w:r>
    </w:p>
    <w:p w:rsidR="00E45BE1" w:rsidRPr="00EC3E1C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</w:p>
    <w:p w:rsidR="00E45BE1" w:rsidRPr="00EC3E1C" w:rsidRDefault="00E45BE1" w:rsidP="00E45B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E45BE1" w:rsidRPr="00EC3E1C" w:rsidRDefault="00E45BE1" w:rsidP="00E45BE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održavanja komunalne infrastrukture</w:t>
      </w:r>
    </w:p>
    <w:p w:rsidR="00E45BE1" w:rsidRPr="00EC3E1C" w:rsidRDefault="00E45BE1" w:rsidP="00E45BE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na području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 Sveti Juraj na Bregu za 2024</w:t>
      </w: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BE1" w:rsidRPr="00EC3E1C" w:rsidRDefault="00E45BE1" w:rsidP="00E45BE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5BE1" w:rsidRPr="00EC3E1C" w:rsidRDefault="00E45BE1" w:rsidP="00E45B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E45BE1" w:rsidRPr="00EC3E1C" w:rsidRDefault="00E45BE1" w:rsidP="00E4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utvrđuje se održavanje komunalne infrastrukture na području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u 2024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opseg radova održavanja i financijska sredstva za ostvarivanje Programa.</w:t>
      </w:r>
    </w:p>
    <w:p w:rsidR="00E45BE1" w:rsidRPr="00EC3E1C" w:rsidRDefault="00E45BE1" w:rsidP="00E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5BE1" w:rsidRPr="00EC3E1C" w:rsidRDefault="00E45BE1" w:rsidP="00E45B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E45BE1" w:rsidRPr="00EC3E1C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Ovaj Program obuhvaća:</w:t>
      </w:r>
    </w:p>
    <w:p w:rsidR="00E45BE1" w:rsidRPr="00EC3E1C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EC3E1C" w:rsidRDefault="00E45BE1" w:rsidP="00E45B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1. održavanje nerazvrstanih cesta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E45BE1" w:rsidRPr="00EC3E1C" w:rsidRDefault="00E45BE1" w:rsidP="00E45B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2. održavanje javnih zelenih površina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košnja, obrezivanje i sakupljanje biološkog otpada s javnih zelenih površina, obnova, održavanje i njega drveća, ukrasnog grmlja i drugog bilja, popločenih i nasipanih površina, opreme na dječjim igralištima i drugi poslovi potrebni za održavanje tih površina.</w:t>
      </w:r>
    </w:p>
    <w:p w:rsidR="00E45BE1" w:rsidRPr="00EC3E1C" w:rsidRDefault="00E45BE1" w:rsidP="00E45B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 održavanje groblja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održavanje prostora za obavljanje ispraćaja i ukopa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okojnika te uređivanje </w:t>
      </w:r>
      <w:r w:rsidRPr="00EC3E1C">
        <w:rPr>
          <w:rFonts w:ascii="Times New Roman" w:eastAsia="Calibri" w:hAnsi="Times New Roman" w:cs="Times New Roman"/>
          <w:sz w:val="24"/>
          <w:szCs w:val="24"/>
        </w:rPr>
        <w:t>putova, zelenih i drugih površina unutar groblja.</w:t>
      </w:r>
    </w:p>
    <w:p w:rsidR="00E45BE1" w:rsidRPr="00EC3E1C" w:rsidRDefault="00E45BE1" w:rsidP="00E45B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upravljanje i održavanje instalacija javne rasvjete, uključujući podmirivanje troškova električne energije za rasvjetljavanje površina javne namjene i svečana prigodna rasvjeta.</w:t>
      </w:r>
    </w:p>
    <w:p w:rsidR="00E45BE1" w:rsidRPr="00EC3E1C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EC3E1C" w:rsidRDefault="00E45BE1" w:rsidP="00E45B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E45BE1" w:rsidRPr="00EC3E1C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Procjena troškova održavanja komunalne infrastrukture po komunalnim djelatnostima i opseg radova po komunalnim djelatnostima:</w:t>
      </w:r>
    </w:p>
    <w:p w:rsidR="00E45BE1" w:rsidRPr="00EC3E1C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E45BE1" w:rsidRPr="00EC3E1C" w:rsidTr="00E73B50">
        <w:tc>
          <w:tcPr>
            <w:tcW w:w="817" w:type="dxa"/>
            <w:shd w:val="clear" w:color="auto" w:fill="D9D9D9"/>
          </w:tcPr>
          <w:p w:rsidR="00E45BE1" w:rsidRPr="00EC3E1C" w:rsidRDefault="00E45BE1" w:rsidP="00E73B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804" w:type="dxa"/>
            <w:shd w:val="clear" w:color="auto" w:fill="D9D9D9"/>
          </w:tcPr>
          <w:p w:rsidR="00E45BE1" w:rsidRPr="00EC3E1C" w:rsidRDefault="00E45BE1" w:rsidP="00E73B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1667" w:type="dxa"/>
            <w:shd w:val="clear" w:color="auto" w:fill="D9D9D9"/>
          </w:tcPr>
          <w:p w:rsidR="00E45BE1" w:rsidRPr="00EC3E1C" w:rsidRDefault="00E45BE1" w:rsidP="00E73B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troškova u EUR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82.000,00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25.000,00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Održavanje javne rasvjete 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34.000,00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148.000,00</w:t>
            </w:r>
          </w:p>
        </w:tc>
      </w:tr>
    </w:tbl>
    <w:p w:rsidR="00E45BE1" w:rsidRPr="009E4D4D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ODRŽAVANJE NERAZVRSTANIH CESTA</w:t>
      </w: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E45BE1" w:rsidRPr="009E4D4D" w:rsidTr="00E73B50">
        <w:tc>
          <w:tcPr>
            <w:tcW w:w="807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E45BE1" w:rsidRPr="009E4D4D" w:rsidRDefault="00E45BE1" w:rsidP="00E73B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EUR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Čišćenje snijega – 41,5 km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cesta i poljskih putova – 65,4 km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75.000,00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82.000,00</w:t>
            </w:r>
          </w:p>
        </w:tc>
      </w:tr>
    </w:tbl>
    <w:p w:rsidR="00E45BE1" w:rsidRPr="009E4D4D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ODRŽAVANJE JAVNIH ZELENIH POVRŠINA</w:t>
      </w: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E45BE1" w:rsidRPr="009E4D4D" w:rsidTr="00E73B50">
        <w:tc>
          <w:tcPr>
            <w:tcW w:w="807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EUR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Košnja bankina - 41,5 km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7.000,00</w:t>
            </w:r>
          </w:p>
        </w:tc>
      </w:tr>
    </w:tbl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ODRŽAVANJE GROBLJA</w:t>
      </w: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E45BE1" w:rsidRPr="009E4D4D" w:rsidTr="00E73B50">
        <w:tc>
          <w:tcPr>
            <w:tcW w:w="807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EUR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 i mrtvačnice – 100 m</w:t>
            </w:r>
            <w:r w:rsidRPr="009E4D4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1000 h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Oprema za mrtvačnicu – 1 kom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25.000,00</w:t>
            </w:r>
          </w:p>
        </w:tc>
      </w:tr>
    </w:tbl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ODRŽAVANJE JAVNE RASVJETE</w:t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E45BE1" w:rsidRPr="009E4D4D" w:rsidTr="00E73B50">
        <w:tc>
          <w:tcPr>
            <w:tcW w:w="807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1667" w:type="dxa"/>
            <w:shd w:val="clear" w:color="auto" w:fill="D9D9D9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 U EUR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potrošnja javna rasvjeta – 150 000 </w:t>
            </w:r>
            <w:proofErr w:type="spellStart"/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18.000,00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</w:t>
            </w:r>
            <w:proofErr w:type="spellStart"/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mrežarina</w:t>
            </w:r>
            <w:proofErr w:type="spellEnd"/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javna rasvjeta – 150 000 </w:t>
            </w:r>
            <w:proofErr w:type="spellStart"/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Usluge tekućeg i investicijskog održavanja javne rasvjete - 20 kom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E45BE1" w:rsidRPr="009E4D4D" w:rsidTr="00E73B50">
        <w:tc>
          <w:tcPr>
            <w:tcW w:w="80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E45BE1" w:rsidRPr="009E4D4D" w:rsidRDefault="00E45BE1" w:rsidP="00E73B5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34.000,00</w:t>
            </w:r>
          </w:p>
        </w:tc>
      </w:tr>
    </w:tbl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E45BE1" w:rsidRPr="009E4D4D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p w:rsidR="00E45BE1" w:rsidRPr="009E4D4D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E45BE1" w:rsidRPr="009E4D4D" w:rsidTr="00E73B50">
        <w:tc>
          <w:tcPr>
            <w:tcW w:w="817" w:type="dxa"/>
            <w:shd w:val="clear" w:color="auto" w:fill="D9D9D9"/>
          </w:tcPr>
          <w:p w:rsidR="00E45BE1" w:rsidRPr="009E4D4D" w:rsidRDefault="00E45BE1" w:rsidP="00E73B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D9D9D9"/>
          </w:tcPr>
          <w:p w:rsidR="00E45BE1" w:rsidRPr="009E4D4D" w:rsidRDefault="00E45BE1" w:rsidP="00E73B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1667" w:type="dxa"/>
            <w:shd w:val="clear" w:color="auto" w:fill="D9D9D9"/>
          </w:tcPr>
          <w:p w:rsidR="00E45BE1" w:rsidRPr="009E4D4D" w:rsidRDefault="00E45BE1" w:rsidP="00E73B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EUR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26.500,00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Prihod od grobne naknade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21.000,00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Prihod od koncesijske naknade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4.250.00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Ostali proračunski prihodi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sz w:val="24"/>
                <w:szCs w:val="24"/>
              </w:rPr>
              <w:t>76.250,00</w:t>
            </w:r>
          </w:p>
        </w:tc>
      </w:tr>
      <w:tr w:rsidR="00E45BE1" w:rsidRPr="009E4D4D" w:rsidTr="00E73B50">
        <w:tc>
          <w:tcPr>
            <w:tcW w:w="81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5BE1" w:rsidRPr="009E4D4D" w:rsidRDefault="00E45BE1" w:rsidP="00E73B5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E45BE1" w:rsidRPr="009E4D4D" w:rsidRDefault="00E45BE1" w:rsidP="00E73B5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148.000,00</w:t>
            </w:r>
          </w:p>
        </w:tc>
      </w:tr>
    </w:tbl>
    <w:p w:rsidR="00E45BE1" w:rsidRPr="009E4D4D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E45BE1" w:rsidRPr="009E4D4D" w:rsidRDefault="00E45BE1" w:rsidP="00E45B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>Općinski načelnik dužan je do kraja ožujka 2025. godine podnijeti Općinskom vijeću izvješće o izvršenju ovog Programa.</w:t>
      </w:r>
    </w:p>
    <w:p w:rsidR="00E45BE1" w:rsidRPr="009E4D4D" w:rsidRDefault="00E45BE1" w:rsidP="00E45BE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E45BE1" w:rsidRPr="009E4D4D" w:rsidRDefault="00E45BE1" w:rsidP="00E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4D4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osmog dana od dana objave u „Službenom glasniku Međimurske županije“, a primjenjuje se od 01. siječnja 2024. godine.</w:t>
      </w:r>
    </w:p>
    <w:p w:rsidR="00E45BE1" w:rsidRPr="009E4D4D" w:rsidRDefault="00E45BE1" w:rsidP="00E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9E4D4D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Općinskog vijeća</w:t>
      </w: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</w:r>
      <w:r w:rsidRPr="009E4D4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Anđelko Kovačić</w:t>
      </w:r>
    </w:p>
    <w:p w:rsidR="00E45BE1" w:rsidRPr="009E4D4D" w:rsidRDefault="00E45BE1" w:rsidP="00E45B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1F6" w:rsidRDefault="007401F6"/>
    <w:sectPr w:rsidR="0074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E1"/>
    <w:rsid w:val="007401F6"/>
    <w:rsid w:val="00E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2023-12-20T13:02:00Z</dcterms:created>
  <dcterms:modified xsi:type="dcterms:W3CDTF">2023-12-20T13:08:00Z</dcterms:modified>
</cp:coreProperties>
</file>