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B69A5" w:rsidP="00B75964">
      <w:pPr>
        <w:ind w:firstLine="708"/>
      </w:pPr>
      <w:r>
        <w:t xml:space="preserve">                  </w:t>
      </w:r>
      <w:r w:rsidR="00053538">
        <w:t xml:space="preserve"> </w:t>
      </w:r>
      <w:bookmarkStart w:id="0" w:name="_GoBack"/>
      <w:bookmarkEnd w:id="0"/>
      <w:r>
        <w:t xml:space="preserve">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BB69A5" w:rsidRDefault="00B75964" w:rsidP="00B75964">
      <w:pPr>
        <w:rPr>
          <w:b/>
          <w:sz w:val="24"/>
          <w:szCs w:val="24"/>
        </w:rPr>
      </w:pPr>
      <w:r w:rsidRPr="00BB69A5">
        <w:rPr>
          <w:sz w:val="24"/>
          <w:szCs w:val="24"/>
        </w:rPr>
        <w:t xml:space="preserve">        </w:t>
      </w:r>
      <w:r w:rsidRPr="00BB69A5">
        <w:rPr>
          <w:b/>
          <w:sz w:val="24"/>
          <w:szCs w:val="24"/>
        </w:rPr>
        <w:t>REPUBLIKA HRVATSKA</w:t>
      </w:r>
      <w:r w:rsidR="00BB69A5">
        <w:rPr>
          <w:b/>
          <w:sz w:val="24"/>
          <w:szCs w:val="24"/>
        </w:rPr>
        <w:t xml:space="preserve">                                                PRIJEDLOG</w:t>
      </w:r>
    </w:p>
    <w:p w:rsidR="00B75964" w:rsidRPr="00BB69A5" w:rsidRDefault="00B75964" w:rsidP="00B75964">
      <w:pPr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 xml:space="preserve">       MEĐIMURSKA ŽUPANIJA</w:t>
      </w:r>
    </w:p>
    <w:p w:rsidR="00B75964" w:rsidRPr="00BB69A5" w:rsidRDefault="00B75964" w:rsidP="00B75964">
      <w:pPr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>OPĆINA SVETI JURAJ NA BREGU</w:t>
      </w:r>
    </w:p>
    <w:p w:rsidR="00BB69A5" w:rsidRDefault="00BB69A5" w:rsidP="00B75964">
      <w:pPr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 xml:space="preserve">                          OPĆINSKO VIJEĆE</w:t>
      </w:r>
    </w:p>
    <w:p w:rsidR="00BB69A5" w:rsidRDefault="00BB69A5" w:rsidP="00B75964">
      <w:pPr>
        <w:rPr>
          <w:b/>
          <w:sz w:val="24"/>
          <w:szCs w:val="24"/>
        </w:rPr>
      </w:pPr>
    </w:p>
    <w:p w:rsidR="00BB69A5" w:rsidRPr="00BB69A5" w:rsidRDefault="00BB69A5" w:rsidP="00B75964">
      <w:pPr>
        <w:rPr>
          <w:sz w:val="24"/>
          <w:szCs w:val="24"/>
        </w:rPr>
      </w:pPr>
      <w:r w:rsidRPr="00BB69A5">
        <w:rPr>
          <w:sz w:val="24"/>
          <w:szCs w:val="24"/>
        </w:rPr>
        <w:t>KLASA:</w:t>
      </w:r>
      <w:r w:rsidR="00742203">
        <w:rPr>
          <w:sz w:val="24"/>
          <w:szCs w:val="24"/>
        </w:rPr>
        <w:t xml:space="preserve"> 024-02/23-02/01</w:t>
      </w:r>
    </w:p>
    <w:p w:rsidR="00BB69A5" w:rsidRPr="00BB69A5" w:rsidRDefault="00BB69A5" w:rsidP="00B75964">
      <w:pPr>
        <w:rPr>
          <w:sz w:val="24"/>
          <w:szCs w:val="24"/>
        </w:rPr>
      </w:pPr>
      <w:r w:rsidRPr="00BB69A5">
        <w:rPr>
          <w:sz w:val="24"/>
          <w:szCs w:val="24"/>
        </w:rPr>
        <w:t>URBROJ:</w:t>
      </w:r>
      <w:r w:rsidR="00742203">
        <w:rPr>
          <w:sz w:val="24"/>
          <w:szCs w:val="24"/>
        </w:rPr>
        <w:t>2109-16-03-23</w:t>
      </w:r>
    </w:p>
    <w:p w:rsidR="00BB69A5" w:rsidRDefault="00BB69A5" w:rsidP="00B75964">
      <w:pPr>
        <w:rPr>
          <w:sz w:val="24"/>
          <w:szCs w:val="24"/>
        </w:rPr>
      </w:pPr>
      <w:r w:rsidRPr="00BB69A5">
        <w:rPr>
          <w:sz w:val="24"/>
          <w:szCs w:val="24"/>
        </w:rPr>
        <w:t>Pleškovec,</w:t>
      </w:r>
      <w:r w:rsidR="00742203">
        <w:rPr>
          <w:sz w:val="24"/>
          <w:szCs w:val="24"/>
        </w:rPr>
        <w:t>__________</w:t>
      </w:r>
    </w:p>
    <w:p w:rsidR="00BB69A5" w:rsidRDefault="00BB69A5" w:rsidP="00B75964">
      <w:pPr>
        <w:rPr>
          <w:sz w:val="24"/>
          <w:szCs w:val="24"/>
        </w:rPr>
      </w:pPr>
    </w:p>
    <w:p w:rsidR="00BB69A5" w:rsidRPr="00BB69A5" w:rsidRDefault="00BB69A5" w:rsidP="00BB69A5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</w:t>
      </w:r>
      <w:r w:rsidR="00B910D4">
        <w:rPr>
          <w:sz w:val="24"/>
          <w:szCs w:val="24"/>
        </w:rPr>
        <w:t xml:space="preserve"> članka 35. Zakona o lokalnoj i područnoj (regionalnoj) samoupravi (“Narodne novine“, broj  </w:t>
      </w:r>
      <w:hyperlink r:id="rId8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33/01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9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60/01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0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129/05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1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109/07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2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125/08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3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36/09</w:t>
        </w:r>
      </w:hyperlink>
      <w:r w:rsid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4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150/11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5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144/12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6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19/13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7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137/15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 xml:space="preserve">, </w:t>
      </w:r>
      <w:hyperlink r:id="rId18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123/17</w:t>
        </w:r>
      </w:hyperlink>
      <w:r w:rsidR="00B910D4" w:rsidRPr="00B910D4">
        <w:rPr>
          <w:rFonts w:eastAsia="Times New Roman"/>
          <w:sz w:val="24"/>
          <w:szCs w:val="24"/>
          <w:lang w:eastAsia="hr-HR"/>
        </w:rPr>
        <w:t>, </w:t>
      </w:r>
      <w:hyperlink r:id="rId19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98/19</w:t>
        </w:r>
      </w:hyperlink>
      <w:r w:rsidR="00B910D4">
        <w:rPr>
          <w:rFonts w:eastAsia="Times New Roman"/>
          <w:sz w:val="24"/>
          <w:szCs w:val="24"/>
          <w:lang w:eastAsia="hr-HR"/>
        </w:rPr>
        <w:t xml:space="preserve"> i </w:t>
      </w:r>
      <w:hyperlink r:id="rId20" w:tgtFrame="_blank" w:history="1">
        <w:r w:rsidR="00B910D4" w:rsidRPr="00B910D4">
          <w:rPr>
            <w:rFonts w:eastAsia="Times New Roman"/>
            <w:sz w:val="24"/>
            <w:szCs w:val="24"/>
            <w:lang w:eastAsia="hr-HR"/>
          </w:rPr>
          <w:t>144/20</w:t>
        </w:r>
      </w:hyperlink>
      <w:r w:rsidR="00B910D4">
        <w:rPr>
          <w:rFonts w:eastAsia="Times New Roman"/>
          <w:sz w:val="24"/>
          <w:szCs w:val="24"/>
          <w:lang w:eastAsia="hr-HR"/>
        </w:rPr>
        <w:t>) i</w:t>
      </w:r>
      <w:r>
        <w:rPr>
          <w:sz w:val="24"/>
          <w:szCs w:val="24"/>
        </w:rPr>
        <w:t xml:space="preserve"> članka 28. Statuta Općine Sveti Juraj na Bregu („Službeni glasnik Međimurske županije“, broj 8/21) Općinsko vijeće Općine Sveti Juraj na Bregu na svojoj __ sjednici, održanoj ________ 2023. godine, donijelo je</w:t>
      </w:r>
    </w:p>
    <w:p w:rsidR="00BB69A5" w:rsidRDefault="00BB69A5" w:rsidP="00B75964">
      <w:pPr>
        <w:rPr>
          <w:sz w:val="24"/>
          <w:szCs w:val="24"/>
        </w:rPr>
      </w:pPr>
    </w:p>
    <w:p w:rsidR="00BB69A5" w:rsidRPr="00E91B41" w:rsidRDefault="00BB69A5" w:rsidP="00BB69A5">
      <w:pPr>
        <w:rPr>
          <w:b/>
          <w:i/>
        </w:rPr>
      </w:pPr>
    </w:p>
    <w:p w:rsidR="00BB69A5" w:rsidRDefault="00BB69A5" w:rsidP="00BB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Rezoluciju</w:t>
      </w:r>
      <w:r w:rsidRPr="00BB69A5">
        <w:rPr>
          <w:b/>
          <w:sz w:val="24"/>
          <w:szCs w:val="24"/>
        </w:rPr>
        <w:t xml:space="preserve"> Općinskog vijeća Općine Sveti Juraj na Bregu</w:t>
      </w:r>
      <w:r w:rsidRPr="00BB69A5">
        <w:rPr>
          <w:b/>
          <w:sz w:val="24"/>
          <w:szCs w:val="24"/>
        </w:rPr>
        <w:t xml:space="preserve"> o </w:t>
      </w:r>
    </w:p>
    <w:p w:rsidR="00BB69A5" w:rsidRDefault="00BB69A5" w:rsidP="00BB69A5">
      <w:pPr>
        <w:jc w:val="center"/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>PRO</w:t>
      </w:r>
      <w:r w:rsidRPr="00BB69A5">
        <w:rPr>
          <w:b/>
          <w:sz w:val="24"/>
          <w:szCs w:val="24"/>
        </w:rPr>
        <w:t xml:space="preserve">GLAŠENJU OPĆINE SVETI JURAJ NA BREGU </w:t>
      </w:r>
    </w:p>
    <w:p w:rsidR="00BB69A5" w:rsidRPr="00BB69A5" w:rsidRDefault="00BB69A5" w:rsidP="00BB69A5">
      <w:pPr>
        <w:jc w:val="center"/>
        <w:rPr>
          <w:b/>
          <w:sz w:val="24"/>
          <w:szCs w:val="24"/>
        </w:rPr>
      </w:pPr>
      <w:r w:rsidRPr="00BB69A5">
        <w:rPr>
          <w:b/>
          <w:sz w:val="24"/>
          <w:szCs w:val="24"/>
        </w:rPr>
        <w:t>sigurnim mjestom za žene</w:t>
      </w:r>
    </w:p>
    <w:p w:rsidR="00BB69A5" w:rsidRPr="00BB69A5" w:rsidRDefault="00BB69A5" w:rsidP="00BB69A5"/>
    <w:p w:rsidR="00BB69A5" w:rsidRPr="00BB69A5" w:rsidRDefault="00BB69A5" w:rsidP="00BB69A5"/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Opću deklaraciju o ljudskim pravima,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članke 2. i 3. Ugovora o Europskoj uniji (UEU),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Povelju Europske unije o temeljnim pravima,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 xml:space="preserve">uzimajući u obzir Europsku konvenciju o ljudskim pravima i relevantnu sudsku praksu Europskog suda za ljudska prava, 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Konvenciju Vijeća Europe o sprečavanju i borbi protiv nasilja nad ženama i nasilja u obitelji (</w:t>
      </w:r>
      <w:proofErr w:type="spellStart"/>
      <w:r>
        <w:rPr>
          <w:color w:val="000000" w:themeColor="text1"/>
        </w:rPr>
        <w:t>Istanbulska</w:t>
      </w:r>
      <w:proofErr w:type="spellEnd"/>
      <w:r>
        <w:rPr>
          <w:color w:val="000000" w:themeColor="text1"/>
        </w:rPr>
        <w:t xml:space="preserve"> konvencija),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  <w:rPr>
          <w:color w:val="000000" w:themeColor="text1"/>
        </w:rPr>
      </w:pPr>
      <w:r>
        <w:rPr>
          <w:color w:val="000000" w:themeColor="text1"/>
        </w:rPr>
        <w:t>uzimajući u obzir Prijedlog direktive Komisije od 8. ožujka 2022. o suzbijanju nasilja nad ženama i nasilja u obitelji,</w:t>
      </w:r>
    </w:p>
    <w:p w:rsidR="00BB69A5" w:rsidRPr="00E91B41" w:rsidRDefault="00BB69A5" w:rsidP="00BB69A5">
      <w:pPr>
        <w:pStyle w:val="StandardWeb"/>
        <w:numPr>
          <w:ilvl w:val="0"/>
          <w:numId w:val="3"/>
        </w:numPr>
        <w:shd w:val="clear" w:color="auto" w:fill="FFFFFF"/>
        <w:tabs>
          <w:tab w:val="clear" w:pos="0"/>
        </w:tabs>
        <w:spacing w:before="0" w:beforeAutospacing="0" w:after="0" w:afterAutospacing="0" w:line="288" w:lineRule="auto"/>
        <w:ind w:left="85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uzimajući u obzir komunikaciju Komisije od 12. studenoga 2020. naslovljenu „Unija ravnopravnosti: Strategija za rodnu ravnopravnost za razdoblje 2020. – 2025.”,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Rezoluciju Europskog parlamenta od 16. rujna 2021. u kojoj se Komisiji preporučuje da rodno uvjetovano nasilje uvrsti u članak 83. stavak 1. UFEU-a kao novo područje kriminaliteta,</w:t>
      </w:r>
    </w:p>
    <w:p w:rsidR="00BB69A5" w:rsidRPr="00CF1E0A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Rezoluciju Europskog parlamenta od 12. veljače 2020. o strategiji EU-a za okončanje genitalnog sakaćenja žena diljem svijeta,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Konvenciju UN-a o uklanjanju svih oblika diskriminacije žena,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lastRenderedPageBreak/>
        <w:t>uzimajući u obzir Konvenciju br. 190 Međunarodne organizacije rada o iskorjenjivanju nasilja i uznemiravanja u svijetu rada,</w:t>
      </w:r>
    </w:p>
    <w:p w:rsidR="00BB69A5" w:rsidRPr="00CF1E0A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cilj održivog razvoja Ujedinjenih naroda broj 5 – „Rodna ravnopravnost”,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 xml:space="preserve">uzimajući u obzir Rezoluciju Europskog parlamenta od 14. prosinca 2021. s preporukama Komisiji o borbi protiv rodno uvjetovanog nasilja na </w:t>
      </w:r>
      <w:proofErr w:type="spellStart"/>
      <w:r>
        <w:t>internetu</w:t>
      </w:r>
      <w:proofErr w:type="spellEnd"/>
      <w:r>
        <w:t>,</w:t>
      </w:r>
    </w:p>
    <w:p w:rsidR="00BB69A5" w:rsidRPr="00E91B41" w:rsidRDefault="00BB69A5" w:rsidP="00BB69A5">
      <w:pPr>
        <w:pStyle w:val="Odlomakpopisa"/>
        <w:numPr>
          <w:ilvl w:val="0"/>
          <w:numId w:val="3"/>
        </w:numPr>
        <w:tabs>
          <w:tab w:val="clear" w:pos="0"/>
        </w:tabs>
        <w:ind w:left="850"/>
      </w:pPr>
      <w:r>
        <w:t>uzimajući u obzir Rezoluciju vlade Autonomne zajednice Valencija o proglašenju te regije sigurnim mjestom za žene,</w:t>
      </w:r>
    </w:p>
    <w:p w:rsidR="00BB69A5" w:rsidRPr="00E91B41" w:rsidRDefault="00BB69A5" w:rsidP="00BB69A5"/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 xml:space="preserve">budući da je ravnopravnost žena i muškaraca jedna od temeljnih vrijednosti Europske unije i jedno od temeljnih prava utvrđenih u Ugovorima i Povelji Europske unije o temeljnim pravima; 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je borba protiv rodno uvjetovanog nasilja u EU-u odgovornost svih nas koja iziskuje zajedničke napore i djelovanje na svim razinama vlasti, prije svega lokalnih i regionalnih vlasti, koje u tome imaju ključnu ulogu jer su najbliže građanima i građankama;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je iskorjenjivanje rodno uvjetovanog nasilja, uključujući nasilje muškaraca nad ženama i djevojčicama, jedan od preduvjeta za postizanje stvarne rodne ravnopravnosti;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je 31 % žena u Europi doživjelo fizičko nasilje, 5 % ih je silovano u zemljama EU-a, da oko 50 žena svakog tjedna izgubi život u rodno uvjetovanom nasilju i da je 43 % žena doživjelo neki oblik psihološkog nasilja od strane intimnog partnera, pri čemu se procjenjuje da se nasilje i dalje u velikoj mjeri ne prijavljuje;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 xml:space="preserve">budući da rodno uvjetovano nasilje na </w:t>
      </w:r>
      <w:proofErr w:type="spellStart"/>
      <w:r>
        <w:t>internetu</w:t>
      </w:r>
      <w:proofErr w:type="spellEnd"/>
      <w:r>
        <w:t xml:space="preserve"> i izvan njega, kao i nedostatak pristupa odgovarajućoj zaštiti, ugrožavaju niz temeljnih prava, uključujući pravo na život, pravo na ljudsko dostojanstvo, pravo na tjelesni i mentalni integritet, zabranu mučenja i nečovječnog ili ponižavajućeg postupanja ili kažnjavanja, zabranu ropstva i prisilnog rada, pravo na slobodu i sigurnost te pravo na poštovanje privatnog i obiteljskog života;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bi rodno uvjetovana ubojstva žena i djevojčica (</w:t>
      </w:r>
      <w:proofErr w:type="spellStart"/>
      <w:r>
        <w:t>femicidi</w:t>
      </w:r>
      <w:proofErr w:type="spellEnd"/>
      <w:r>
        <w:t>) trebala biti zasebna kategorija zločina jer se rodno neutralnim pojmom ubojstva zanemaruju okolnosti nejednakosti, ugnjetavanja i sustavnog nasilja nad ženama;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 xml:space="preserve">budući da bi u EU-u rodno uvjetovano nasilje trebalo utvrditi kao područje kriminaliteta u okviru </w:t>
      </w:r>
      <w:proofErr w:type="spellStart"/>
      <w:r>
        <w:t>Ugovorâ</w:t>
      </w:r>
      <w:proofErr w:type="spellEnd"/>
      <w:r>
        <w:t>; </w:t>
      </w:r>
    </w:p>
    <w:p w:rsidR="00BB69A5" w:rsidRPr="00E91B41" w:rsidRDefault="00BB69A5" w:rsidP="00BB69A5">
      <w:pPr>
        <w:pStyle w:val="Odlomakpopisa"/>
        <w:numPr>
          <w:ilvl w:val="0"/>
          <w:numId w:val="1"/>
        </w:numPr>
        <w:shd w:val="clear" w:color="auto" w:fill="FFFFFF"/>
        <w:ind w:left="1134" w:hanging="567"/>
      </w:pPr>
      <w:r>
        <w:t>budući da prakse ranog i prisilnog braka te genitalnog sakaćenja žena, koje se prenose kroz tradicije i kulturu, predstavljaju kršenje prava na slobodu, ljudsko dostojanstvo i tjelesni integritet;</w:t>
      </w:r>
    </w:p>
    <w:p w:rsidR="00BB69A5" w:rsidRPr="000C7FC7" w:rsidRDefault="00BB69A5" w:rsidP="00BB69A5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2"/>
          <w:szCs w:val="22"/>
        </w:rPr>
      </w:pPr>
      <w:r w:rsidRPr="000C7FC7">
        <w:rPr>
          <w:sz w:val="22"/>
          <w:szCs w:val="22"/>
        </w:rPr>
        <w:t xml:space="preserve">budući da je uklanjanje rodnih stereotipa i okončanje represivnih rodnih praksi s pomoću progresivnih obrazovnih kurikuluma, pri čemu ključnu ulogu imaju predškolski odgoj i osnovne i srednje škole, od presudne važnosti za potpuno osnaživanje djevojčica i djevojaka; </w:t>
      </w:r>
    </w:p>
    <w:p w:rsidR="00BB69A5" w:rsidRPr="000C7FC7" w:rsidRDefault="00BB69A5" w:rsidP="00BB69A5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 xml:space="preserve">budući da je dostupnost sveobuhvatnog obrazovanja o odnosima i seksualnosti, uključujući specijalizirane obrazovne programe za dječake, sastavni dio takvih progresivnih kurikuluma i ima bitnu ulogu u borbi protiv rodno uvjetovanog nasilja, </w:t>
      </w:r>
      <w:proofErr w:type="spellStart"/>
      <w:r w:rsidRPr="000C7FC7">
        <w:rPr>
          <w:sz w:val="24"/>
          <w:szCs w:val="24"/>
        </w:rPr>
        <w:t>mizoginije</w:t>
      </w:r>
      <w:proofErr w:type="spellEnd"/>
      <w:r w:rsidRPr="000C7FC7">
        <w:rPr>
          <w:sz w:val="24"/>
          <w:szCs w:val="24"/>
        </w:rPr>
        <w:t xml:space="preserve"> i rodnih stereotipa; </w:t>
      </w:r>
    </w:p>
    <w:p w:rsidR="00BB69A5" w:rsidRPr="000C7FC7" w:rsidRDefault="00BB69A5" w:rsidP="00BB69A5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lastRenderedPageBreak/>
        <w:t xml:space="preserve">budući da je nulta tolerancija javnih tijela prema prikazivanju žena kao objekata ili na diskriminirajući način u oglašavanju na javnim mjestima ključna za uklanjanje rodnih stereotipa koji su prvi korak prema rodno uvjetovanom nasilju; </w:t>
      </w:r>
    </w:p>
    <w:p w:rsidR="00BB69A5" w:rsidRPr="000C7FC7" w:rsidRDefault="00BB69A5" w:rsidP="00BB69A5">
      <w:pPr>
        <w:numPr>
          <w:ilvl w:val="0"/>
          <w:numId w:val="1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budući da su rodno osviještene politike i rodno osjetljivi proračuni ključni kako bi se osiguralo da sve politike donose jednaku korist i ženama te da stoga, i u kriznim vremenima, politike treba podvrgavati strogim procjenama utjecaja na rodnu ravnopravnost.</w:t>
      </w:r>
    </w:p>
    <w:p w:rsidR="00BB69A5" w:rsidRPr="00BB69A5" w:rsidRDefault="00BB69A5" w:rsidP="00BB69A5"/>
    <w:p w:rsidR="00BB69A5" w:rsidRPr="000C7FC7" w:rsidRDefault="00BB69A5" w:rsidP="00BB69A5">
      <w:pPr>
        <w:rPr>
          <w:sz w:val="24"/>
          <w:szCs w:val="24"/>
        </w:rPr>
      </w:pPr>
      <w:r w:rsidRPr="000C7FC7">
        <w:rPr>
          <w:sz w:val="24"/>
          <w:szCs w:val="24"/>
        </w:rPr>
        <w:t>S obziro</w:t>
      </w:r>
      <w:r w:rsidR="000C7FC7" w:rsidRPr="000C7FC7">
        <w:rPr>
          <w:sz w:val="24"/>
          <w:szCs w:val="24"/>
        </w:rPr>
        <w:t xml:space="preserve">m na navedeno, Općinsko </w:t>
      </w:r>
      <w:r w:rsidRPr="000C7FC7">
        <w:rPr>
          <w:sz w:val="24"/>
          <w:szCs w:val="24"/>
        </w:rPr>
        <w:t xml:space="preserve">vijeće </w:t>
      </w:r>
      <w:r w:rsidR="000C7FC7" w:rsidRPr="000C7FC7">
        <w:rPr>
          <w:sz w:val="24"/>
          <w:szCs w:val="24"/>
        </w:rPr>
        <w:t xml:space="preserve">Općine Sveti Juraj na Bregu </w:t>
      </w:r>
      <w:r w:rsidRPr="000C7FC7">
        <w:rPr>
          <w:sz w:val="24"/>
          <w:szCs w:val="24"/>
        </w:rPr>
        <w:t>obvezuje se:</w:t>
      </w:r>
    </w:p>
    <w:p w:rsidR="00BB69A5" w:rsidRPr="00E91B41" w:rsidRDefault="00BB69A5" w:rsidP="00BB69A5"/>
    <w:p w:rsidR="00BB69A5" w:rsidRPr="000C7FC7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pro</w:t>
      </w:r>
      <w:r w:rsidR="000C7FC7" w:rsidRPr="000C7FC7">
        <w:rPr>
          <w:sz w:val="24"/>
          <w:szCs w:val="24"/>
        </w:rPr>
        <w:t xml:space="preserve">glasiti OPĆINU SVETI JURAJ NA BREGU </w:t>
      </w:r>
      <w:r w:rsidRPr="000C7FC7">
        <w:rPr>
          <w:sz w:val="24"/>
          <w:szCs w:val="24"/>
        </w:rPr>
        <w:t>sigurnim mjes</w:t>
      </w:r>
      <w:r w:rsidR="000C7FC7">
        <w:rPr>
          <w:sz w:val="24"/>
          <w:szCs w:val="24"/>
        </w:rPr>
        <w:t>tom za žene i raditi na uvođenju</w:t>
      </w:r>
      <w:r w:rsidRPr="000C7FC7">
        <w:rPr>
          <w:sz w:val="24"/>
          <w:szCs w:val="24"/>
        </w:rPr>
        <w:t xml:space="preserve"> javnih politika kojima se, s jedne strane, jamči sigurnost žena i, s druge, izričito kažnjava svaki oblik rodno uvjetovanog nasilja, i pri tom osigurati potpunu i ravnopravnu uključenost žena u taj proces;</w:t>
      </w:r>
    </w:p>
    <w:p w:rsidR="00BB69A5" w:rsidRPr="000C7FC7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osigurati izravan i neprekidan pristup specijaliziranim, sigurnim i sveobuhvatnim uslugama potpore za žrtve rodno uvjetovanog nasilja, uključujući nasilje u obitelji i seksualno nasilje;</w:t>
      </w:r>
    </w:p>
    <w:p w:rsidR="00BB69A5" w:rsidRPr="000C7FC7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osigurati brzu reakciju službi nadležnih za to da bez diskriminacije evidentiraju i obrađuju slučajeve rodno uvjetovanog nasilja te predvidjeti mjere za djelotvornu i hitnu zaštitu žrtava i njihove djece;</w:t>
      </w:r>
    </w:p>
    <w:p w:rsidR="00BB69A5" w:rsidRPr="000C7FC7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osigurati osposobljavanje o rodnoj osjetljivosti za policiju, javna tijela i osoblje specijaliziranih prihvatnih centara, uključujući skloništa za žene žrtve rodno uvjetovanog nasilja, pri čemu je najveći prioritet da takvo osposobljavanje prođu osobe koje prve pružaju pomoć;</w:t>
      </w:r>
    </w:p>
    <w:p w:rsidR="00BB69A5" w:rsidRPr="000C7FC7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>prikupljati administrativne podatke o nasilju koje vrše partneri u intimnim vezama i o rodno uvjetovanim ubojstvima žena i djevojčica (</w:t>
      </w:r>
      <w:proofErr w:type="spellStart"/>
      <w:r w:rsidRPr="000C7FC7">
        <w:rPr>
          <w:sz w:val="24"/>
          <w:szCs w:val="24"/>
        </w:rPr>
        <w:t>femicidi</w:t>
      </w:r>
      <w:proofErr w:type="spellEnd"/>
      <w:r w:rsidRPr="000C7FC7">
        <w:rPr>
          <w:sz w:val="24"/>
          <w:szCs w:val="24"/>
        </w:rPr>
        <w:t>) kako bi se doprinijelo njihovom sprečavanju i suzbijanju;</w:t>
      </w:r>
    </w:p>
    <w:p w:rsidR="00BB69A5" w:rsidRPr="000C7FC7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0C7FC7">
        <w:rPr>
          <w:sz w:val="24"/>
          <w:szCs w:val="24"/>
        </w:rPr>
        <w:t xml:space="preserve">primjenjivati politiku nulte tolerancije na seksističko oglašavanje, među ostalim na javnim mjestima i u javnom prijevozu, jer se njime promiču štetni rodni stereotipi; </w:t>
      </w:r>
    </w:p>
    <w:p w:rsidR="00BB69A5" w:rsidRPr="007F16C3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t>sustavno uzimati u obzir sigurnost i potrebe žena pri odlučivanju o proračunskim mjerama povezanima s javnim uslugama kao što su javna rasvjeta, javni prijevoz ili resursi u socijalnim službama koje se bave žrtvama rodno uvjetovanog nasilja;</w:t>
      </w:r>
    </w:p>
    <w:p w:rsidR="00BB69A5" w:rsidRPr="007F16C3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bookmarkStart w:id="1" w:name="_Hlk126162679"/>
      <w:r w:rsidRPr="007F16C3">
        <w:rPr>
          <w:sz w:val="24"/>
          <w:szCs w:val="24"/>
        </w:rPr>
        <w:t xml:space="preserve">organizirati obrazovne programe / osposobljavanje / prezentacije u školama i na sveučilištima kao dopunu </w:t>
      </w:r>
      <w:proofErr w:type="spellStart"/>
      <w:r w:rsidRPr="007F16C3">
        <w:rPr>
          <w:sz w:val="24"/>
          <w:szCs w:val="24"/>
        </w:rPr>
        <w:t>kurikulumima</w:t>
      </w:r>
      <w:proofErr w:type="spellEnd"/>
      <w:r w:rsidRPr="007F16C3">
        <w:rPr>
          <w:sz w:val="24"/>
          <w:szCs w:val="24"/>
        </w:rPr>
        <w:t xml:space="preserve"> o odnosima i seksualnosti te od rane dobi povećavati osviještenost o posljedicama rodno uvjetovanog uznemiravanja i nasilja;</w:t>
      </w:r>
      <w:bookmarkEnd w:id="1"/>
    </w:p>
    <w:p w:rsidR="00BB69A5" w:rsidRPr="007F16C3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t>pomno pratiti situaciju i odmah primjenjivati sankcije u slučaju trgovanja ljudima i praksi štetnih za žene i djevojčice (sakaćenje ženskih spolnih organa, rani i prisilni brakovi, prisilna sterilizacija);</w:t>
      </w:r>
    </w:p>
    <w:p w:rsidR="00BB69A5" w:rsidRPr="007F16C3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t xml:space="preserve">pomno pratiti situaciju i imati nultu toleranciju prema svim oblicima rodno uvjetovanog nasilja na </w:t>
      </w:r>
      <w:proofErr w:type="spellStart"/>
      <w:r w:rsidRPr="007F16C3">
        <w:rPr>
          <w:sz w:val="24"/>
          <w:szCs w:val="24"/>
        </w:rPr>
        <w:t>internetu</w:t>
      </w:r>
      <w:proofErr w:type="spellEnd"/>
      <w:r w:rsidRPr="007F16C3">
        <w:rPr>
          <w:sz w:val="24"/>
          <w:szCs w:val="24"/>
        </w:rPr>
        <w:t>;</w:t>
      </w:r>
    </w:p>
    <w:p w:rsidR="00BB69A5" w:rsidRPr="007F16C3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7F16C3">
        <w:rPr>
          <w:sz w:val="24"/>
          <w:szCs w:val="24"/>
        </w:rPr>
        <w:lastRenderedPageBreak/>
        <w:t xml:space="preserve">osvješćivati javnost o rodno uvjetovanom nasilju putem komunikacijskih kampanja čiji cilj, među ostalim, treba biti informirati žrtve o tome gdje i kako pristupiti službama za potporu, pri čemu te aktivnosti moraju biti najintenzivnije oko Međunarodnog dana borbe protiv nasilja nad ženama (25. studenog); </w:t>
      </w:r>
    </w:p>
    <w:p w:rsidR="00BB69A5" w:rsidRPr="00B910D4" w:rsidRDefault="00BB69A5" w:rsidP="00BB69A5">
      <w:pPr>
        <w:numPr>
          <w:ilvl w:val="0"/>
          <w:numId w:val="2"/>
        </w:numPr>
        <w:spacing w:line="288" w:lineRule="auto"/>
        <w:ind w:left="1134" w:hanging="567"/>
        <w:jc w:val="both"/>
        <w:rPr>
          <w:sz w:val="24"/>
          <w:szCs w:val="24"/>
        </w:rPr>
      </w:pPr>
      <w:r w:rsidRPr="00B910D4">
        <w:rPr>
          <w:sz w:val="24"/>
          <w:szCs w:val="24"/>
        </w:rPr>
        <w:t>služiti kao primjer u organizaciji i radu</w:t>
      </w:r>
      <w:r w:rsidR="00B910D4" w:rsidRPr="00B910D4">
        <w:rPr>
          <w:sz w:val="24"/>
          <w:szCs w:val="24"/>
        </w:rPr>
        <w:t xml:space="preserve"> lokalnih/regionalnih vlasti</w:t>
      </w:r>
      <w:r w:rsidRPr="00B910D4">
        <w:rPr>
          <w:sz w:val="24"/>
          <w:szCs w:val="24"/>
        </w:rPr>
        <w:t xml:space="preserve">. </w:t>
      </w:r>
    </w:p>
    <w:p w:rsidR="00BB69A5" w:rsidRPr="00CF1E0A" w:rsidRDefault="00BB69A5" w:rsidP="00BB69A5"/>
    <w:p w:rsidR="00B75964" w:rsidRDefault="00B910D4" w:rsidP="00B910D4">
      <w:pPr>
        <w:jc w:val="both"/>
      </w:pPr>
      <w:r>
        <w:rPr>
          <w:sz w:val="24"/>
          <w:szCs w:val="24"/>
        </w:rPr>
        <w:t xml:space="preserve"> </w:t>
      </w:r>
    </w:p>
    <w:p w:rsidR="00B910D4" w:rsidRPr="00B910D4" w:rsidRDefault="00B910D4" w:rsidP="00B910D4">
      <w:pPr>
        <w:jc w:val="both"/>
        <w:rPr>
          <w:b/>
          <w:sz w:val="24"/>
          <w:szCs w:val="24"/>
        </w:rPr>
      </w:pPr>
      <w:r w:rsidRPr="00B910D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910D4">
        <w:rPr>
          <w:sz w:val="24"/>
          <w:szCs w:val="24"/>
        </w:rPr>
        <w:t xml:space="preserve"> </w:t>
      </w:r>
      <w:r w:rsidRPr="00B910D4">
        <w:rPr>
          <w:b/>
          <w:sz w:val="24"/>
          <w:szCs w:val="24"/>
        </w:rPr>
        <w:t>PRESJEDNIK</w:t>
      </w:r>
    </w:p>
    <w:p w:rsidR="00B910D4" w:rsidRPr="00B910D4" w:rsidRDefault="00B910D4" w:rsidP="00B910D4">
      <w:pPr>
        <w:jc w:val="both"/>
        <w:rPr>
          <w:sz w:val="24"/>
          <w:szCs w:val="24"/>
        </w:rPr>
      </w:pPr>
      <w:r w:rsidRPr="00B910D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910D4">
        <w:rPr>
          <w:sz w:val="24"/>
          <w:szCs w:val="24"/>
        </w:rPr>
        <w:t xml:space="preserve"> Općinskog vijeća</w:t>
      </w:r>
    </w:p>
    <w:p w:rsidR="00B910D4" w:rsidRPr="00B910D4" w:rsidRDefault="00B910D4" w:rsidP="00B910D4">
      <w:pPr>
        <w:jc w:val="both"/>
        <w:rPr>
          <w:sz w:val="24"/>
          <w:szCs w:val="24"/>
        </w:rPr>
      </w:pPr>
      <w:r w:rsidRPr="00B910D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910D4">
        <w:rPr>
          <w:sz w:val="24"/>
          <w:szCs w:val="24"/>
        </w:rPr>
        <w:t>Anđelko Kovačić</w:t>
      </w:r>
    </w:p>
    <w:p w:rsidR="00B75964" w:rsidRPr="00B910D4" w:rsidRDefault="00B75964" w:rsidP="00B910D4">
      <w:pPr>
        <w:jc w:val="both"/>
        <w:rPr>
          <w:sz w:val="24"/>
          <w:szCs w:val="24"/>
        </w:rPr>
      </w:pPr>
    </w:p>
    <w:sectPr w:rsidR="00B75964" w:rsidRPr="00B910D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2CB"/>
    <w:multiLevelType w:val="multilevel"/>
    <w:tmpl w:val="0840ED96"/>
    <w:lvl w:ilvl="0">
      <w:start w:val="1"/>
      <w:numFmt w:val="upperLetter"/>
      <w:lvlText w:val="%1."/>
      <w:lvlJc w:val="left"/>
      <w:pPr>
        <w:ind w:left="1353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595C60"/>
    <w:multiLevelType w:val="hybridMultilevel"/>
    <w:tmpl w:val="1F66F1D4"/>
    <w:lvl w:ilvl="0" w:tplc="0D408EE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02EB"/>
    <w:multiLevelType w:val="multilevel"/>
    <w:tmpl w:val="5AB06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A5"/>
    <w:rsid w:val="00053538"/>
    <w:rsid w:val="000C7FC7"/>
    <w:rsid w:val="005624F3"/>
    <w:rsid w:val="00594DA4"/>
    <w:rsid w:val="00742203"/>
    <w:rsid w:val="007427C8"/>
    <w:rsid w:val="007F16C3"/>
    <w:rsid w:val="00B75964"/>
    <w:rsid w:val="00B910D4"/>
    <w:rsid w:val="00BB69A5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B69A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B69A5"/>
    <w:pPr>
      <w:spacing w:line="288" w:lineRule="auto"/>
      <w:ind w:left="720"/>
      <w:contextualSpacing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B69A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B69A5"/>
    <w:pPr>
      <w:spacing w:line="288" w:lineRule="auto"/>
      <w:ind w:left="720"/>
      <w:contextualSpacing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2615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157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85" TargetMode="External"/><Relationship Id="rId20" Type="http://schemas.openxmlformats.org/officeDocument/2006/relationships/hyperlink" Target="https://www.zakon.hr/cms.htm?id=467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68" TargetMode="Externa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40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33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2023-11-15T12:31:00Z</dcterms:created>
  <dcterms:modified xsi:type="dcterms:W3CDTF">2023-11-15T13:13:00Z</dcterms:modified>
</cp:coreProperties>
</file>