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77" w:rsidRDefault="00C64177" w:rsidP="00C64177">
      <w:pPr>
        <w:ind w:firstLine="708"/>
      </w:pPr>
      <w:r>
        <w:t xml:space="preserve">                         </w:t>
      </w:r>
      <w:r>
        <w:rPr>
          <w:noProof/>
          <w:lang w:eastAsia="hr-HR"/>
        </w:rPr>
        <w:drawing>
          <wp:inline distT="0" distB="0" distL="0" distR="0" wp14:anchorId="71E0532B" wp14:editId="45E37C93">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cstate="print"/>
                    <a:stretch>
                      <a:fillRect/>
                    </a:stretch>
                  </pic:blipFill>
                  <pic:spPr>
                    <a:xfrm>
                      <a:off x="0" y="0"/>
                      <a:ext cx="454931" cy="575864"/>
                    </a:xfrm>
                    <a:prstGeom prst="rect">
                      <a:avLst/>
                    </a:prstGeom>
                  </pic:spPr>
                </pic:pic>
              </a:graphicData>
            </a:graphic>
          </wp:inline>
        </w:drawing>
      </w:r>
    </w:p>
    <w:p w:rsidR="00C64177" w:rsidRPr="00E84A17" w:rsidRDefault="00C64177" w:rsidP="00C64177">
      <w:pPr>
        <w:rPr>
          <w:sz w:val="24"/>
          <w:szCs w:val="24"/>
        </w:rPr>
      </w:pPr>
      <w:r>
        <w:rPr>
          <w:noProof/>
          <w:lang w:eastAsia="hr-HR"/>
        </w:rPr>
        <w:drawing>
          <wp:anchor distT="0" distB="0" distL="114300" distR="114300" simplePos="0" relativeHeight="251659264" behindDoc="0" locked="0" layoutInCell="1" allowOverlap="1" wp14:anchorId="432EF93B" wp14:editId="7C1C2080">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cstate="print"/>
                    <a:stretch>
                      <a:fillRect/>
                    </a:stretch>
                  </pic:blipFill>
                  <pic:spPr>
                    <a:xfrm>
                      <a:off x="0" y="0"/>
                      <a:ext cx="436880" cy="563880"/>
                    </a:xfrm>
                    <a:prstGeom prst="rect">
                      <a:avLst/>
                    </a:prstGeom>
                  </pic:spPr>
                </pic:pic>
              </a:graphicData>
            </a:graphic>
          </wp:anchor>
        </w:drawing>
      </w:r>
    </w:p>
    <w:p w:rsidR="00C64177" w:rsidRPr="00E84A17" w:rsidRDefault="00C64177" w:rsidP="00C64177">
      <w:pPr>
        <w:rPr>
          <w:b/>
          <w:sz w:val="24"/>
          <w:szCs w:val="24"/>
        </w:rPr>
      </w:pPr>
      <w:r w:rsidRPr="00E84A17">
        <w:rPr>
          <w:b/>
          <w:sz w:val="24"/>
          <w:szCs w:val="24"/>
        </w:rPr>
        <w:t xml:space="preserve">        REPUBLIKA HRVATSKA</w:t>
      </w:r>
      <w:r>
        <w:rPr>
          <w:b/>
          <w:sz w:val="24"/>
          <w:szCs w:val="24"/>
        </w:rPr>
        <w:t xml:space="preserve">                                                 </w:t>
      </w:r>
    </w:p>
    <w:p w:rsidR="00C64177" w:rsidRPr="00E84A17" w:rsidRDefault="00C64177" w:rsidP="00C64177">
      <w:pPr>
        <w:rPr>
          <w:b/>
          <w:sz w:val="24"/>
          <w:szCs w:val="24"/>
        </w:rPr>
      </w:pPr>
      <w:r w:rsidRPr="00E84A17">
        <w:rPr>
          <w:b/>
          <w:sz w:val="24"/>
          <w:szCs w:val="24"/>
        </w:rPr>
        <w:t xml:space="preserve">       MEĐIMURSKA ŽUPANIJA</w:t>
      </w:r>
    </w:p>
    <w:p w:rsidR="00C64177" w:rsidRPr="00E84A17" w:rsidRDefault="00C64177" w:rsidP="00C64177">
      <w:pPr>
        <w:rPr>
          <w:b/>
          <w:sz w:val="24"/>
          <w:szCs w:val="24"/>
        </w:rPr>
      </w:pPr>
      <w:r w:rsidRPr="00E84A17">
        <w:rPr>
          <w:b/>
          <w:sz w:val="24"/>
          <w:szCs w:val="24"/>
        </w:rPr>
        <w:t>OPĆINA SVETI JURAJ NA BREGU</w:t>
      </w:r>
    </w:p>
    <w:p w:rsidR="00C64177" w:rsidRPr="00E84A17" w:rsidRDefault="00C64177" w:rsidP="00C64177">
      <w:pPr>
        <w:rPr>
          <w:b/>
          <w:sz w:val="24"/>
          <w:szCs w:val="24"/>
        </w:rPr>
      </w:pPr>
      <w:r w:rsidRPr="00E84A17">
        <w:rPr>
          <w:b/>
          <w:sz w:val="24"/>
          <w:szCs w:val="24"/>
        </w:rPr>
        <w:t xml:space="preserve">                          </w:t>
      </w:r>
      <w:r>
        <w:rPr>
          <w:b/>
          <w:sz w:val="24"/>
          <w:szCs w:val="24"/>
        </w:rPr>
        <w:t xml:space="preserve"> </w:t>
      </w:r>
      <w:r w:rsidR="0077181C">
        <w:rPr>
          <w:b/>
          <w:sz w:val="24"/>
          <w:szCs w:val="24"/>
        </w:rPr>
        <w:t xml:space="preserve"> </w:t>
      </w:r>
      <w:r w:rsidRPr="00E84A17">
        <w:rPr>
          <w:b/>
          <w:sz w:val="24"/>
          <w:szCs w:val="24"/>
        </w:rPr>
        <w:t>OPĆINSKO VIJEĆE</w:t>
      </w:r>
    </w:p>
    <w:p w:rsidR="00C64177" w:rsidRPr="00E84A17" w:rsidRDefault="00C64177" w:rsidP="00C64177">
      <w:pPr>
        <w:rPr>
          <w:sz w:val="24"/>
          <w:szCs w:val="24"/>
        </w:rPr>
      </w:pPr>
    </w:p>
    <w:p w:rsidR="00C64177" w:rsidRPr="00E84A17" w:rsidRDefault="00C64177" w:rsidP="00C64177">
      <w:pPr>
        <w:jc w:val="both"/>
        <w:rPr>
          <w:sz w:val="24"/>
          <w:szCs w:val="24"/>
        </w:rPr>
      </w:pPr>
      <w:r>
        <w:rPr>
          <w:sz w:val="24"/>
          <w:szCs w:val="24"/>
        </w:rPr>
        <w:t>KLASA:004-01/21</w:t>
      </w:r>
      <w:r w:rsidRPr="00E84A17">
        <w:rPr>
          <w:sz w:val="24"/>
          <w:szCs w:val="24"/>
        </w:rPr>
        <w:t>-01/</w:t>
      </w:r>
      <w:proofErr w:type="spellStart"/>
      <w:r w:rsidRPr="00E84A17">
        <w:rPr>
          <w:sz w:val="24"/>
          <w:szCs w:val="24"/>
        </w:rPr>
        <w:t>01</w:t>
      </w:r>
      <w:proofErr w:type="spellEnd"/>
    </w:p>
    <w:p w:rsidR="00C64177" w:rsidRPr="00E84A17" w:rsidRDefault="00C64177" w:rsidP="00C64177">
      <w:pPr>
        <w:jc w:val="both"/>
        <w:rPr>
          <w:sz w:val="24"/>
          <w:szCs w:val="24"/>
        </w:rPr>
      </w:pPr>
      <w:r>
        <w:rPr>
          <w:sz w:val="24"/>
          <w:szCs w:val="24"/>
        </w:rPr>
        <w:t>URBROJ: 2109/16-03-21-1</w:t>
      </w:r>
    </w:p>
    <w:p w:rsidR="00C64177" w:rsidRPr="00E84A17" w:rsidRDefault="00C64177" w:rsidP="00C64177">
      <w:pPr>
        <w:jc w:val="both"/>
        <w:rPr>
          <w:sz w:val="24"/>
          <w:szCs w:val="24"/>
        </w:rPr>
      </w:pPr>
      <w:r w:rsidRPr="00E84A17">
        <w:rPr>
          <w:sz w:val="24"/>
          <w:szCs w:val="24"/>
        </w:rPr>
        <w:t xml:space="preserve">Pleškovec, </w:t>
      </w:r>
      <w:r>
        <w:rPr>
          <w:sz w:val="24"/>
          <w:szCs w:val="24"/>
        </w:rPr>
        <w:t xml:space="preserve">07. rujna </w:t>
      </w:r>
      <w:r>
        <w:rPr>
          <w:sz w:val="24"/>
          <w:szCs w:val="24"/>
        </w:rPr>
        <w:t>2021</w:t>
      </w:r>
      <w:r w:rsidRPr="00E84A17">
        <w:rPr>
          <w:sz w:val="24"/>
          <w:szCs w:val="24"/>
        </w:rPr>
        <w:t xml:space="preserve">. </w:t>
      </w:r>
    </w:p>
    <w:p w:rsidR="00C64177" w:rsidRPr="00E84A17" w:rsidRDefault="00C64177" w:rsidP="00C64177">
      <w:pPr>
        <w:jc w:val="both"/>
        <w:rPr>
          <w:b/>
          <w:sz w:val="24"/>
          <w:szCs w:val="24"/>
        </w:rPr>
      </w:pPr>
      <w:r w:rsidRPr="00E84A17">
        <w:rPr>
          <w:b/>
          <w:sz w:val="24"/>
          <w:szCs w:val="24"/>
        </w:rPr>
        <w:t xml:space="preserve">                                                                                                                                       </w:t>
      </w:r>
    </w:p>
    <w:p w:rsidR="00C64177" w:rsidRDefault="00C64177" w:rsidP="00C64177">
      <w:pPr>
        <w:jc w:val="both"/>
        <w:rPr>
          <w:sz w:val="24"/>
          <w:szCs w:val="24"/>
        </w:rPr>
      </w:pPr>
      <w:r w:rsidRPr="00E84A17">
        <w:rPr>
          <w:sz w:val="24"/>
          <w:szCs w:val="24"/>
        </w:rPr>
        <w:t xml:space="preserve">Na temelju članka 28. stavka 3. Zakona o ravnopravnosti spolova („Narodne novine“, broj 82/08. i 69/17.) i članka 28. Statuta Općine Sveti Juraj na Bregu („Službeni glasnik </w:t>
      </w:r>
      <w:r>
        <w:rPr>
          <w:sz w:val="24"/>
          <w:szCs w:val="24"/>
        </w:rPr>
        <w:t>Međimurske Županije“, broj 08/21</w:t>
      </w:r>
      <w:r w:rsidRPr="00E84A17">
        <w:rPr>
          <w:sz w:val="24"/>
          <w:szCs w:val="24"/>
        </w:rPr>
        <w:t>.) Općinsko vijeće Općine S</w:t>
      </w:r>
      <w:r>
        <w:rPr>
          <w:sz w:val="24"/>
          <w:szCs w:val="24"/>
        </w:rPr>
        <w:t>v</w:t>
      </w:r>
      <w:r>
        <w:rPr>
          <w:sz w:val="24"/>
          <w:szCs w:val="24"/>
        </w:rPr>
        <w:t>eti Juraj na Bregu na svojoj 02</w:t>
      </w:r>
      <w:r w:rsidRPr="00E84A17">
        <w:rPr>
          <w:sz w:val="24"/>
          <w:szCs w:val="24"/>
        </w:rPr>
        <w:t xml:space="preserve">. sjednici održanoj dana </w:t>
      </w:r>
      <w:r>
        <w:rPr>
          <w:sz w:val="24"/>
          <w:szCs w:val="24"/>
        </w:rPr>
        <w:t>07. rujna</w:t>
      </w:r>
      <w:r>
        <w:rPr>
          <w:sz w:val="24"/>
          <w:szCs w:val="24"/>
        </w:rPr>
        <w:t xml:space="preserve"> 2021</w:t>
      </w:r>
      <w:r w:rsidRPr="00E84A17">
        <w:rPr>
          <w:sz w:val="24"/>
          <w:szCs w:val="24"/>
        </w:rPr>
        <w:t>. godine, donosi</w:t>
      </w:r>
    </w:p>
    <w:p w:rsidR="00C64177" w:rsidRDefault="00C64177" w:rsidP="00C64177">
      <w:pPr>
        <w:jc w:val="both"/>
        <w:rPr>
          <w:sz w:val="24"/>
          <w:szCs w:val="24"/>
        </w:rPr>
      </w:pPr>
    </w:p>
    <w:p w:rsidR="00C64177" w:rsidRPr="00E84A17" w:rsidRDefault="00C64177" w:rsidP="00C64177">
      <w:pPr>
        <w:jc w:val="both"/>
        <w:rPr>
          <w:sz w:val="24"/>
          <w:szCs w:val="24"/>
        </w:rPr>
      </w:pPr>
    </w:p>
    <w:p w:rsidR="00C64177" w:rsidRPr="00E84A17" w:rsidRDefault="00C64177" w:rsidP="00C64177">
      <w:pPr>
        <w:jc w:val="center"/>
        <w:rPr>
          <w:b/>
          <w:sz w:val="24"/>
          <w:szCs w:val="24"/>
        </w:rPr>
      </w:pPr>
      <w:r w:rsidRPr="00E84A17">
        <w:rPr>
          <w:b/>
          <w:sz w:val="24"/>
          <w:szCs w:val="24"/>
        </w:rPr>
        <w:t>O D L U K U</w:t>
      </w:r>
    </w:p>
    <w:p w:rsidR="00C64177" w:rsidRPr="00E84A17" w:rsidRDefault="00C64177" w:rsidP="00C64177">
      <w:pPr>
        <w:jc w:val="center"/>
        <w:rPr>
          <w:b/>
          <w:sz w:val="24"/>
          <w:szCs w:val="24"/>
        </w:rPr>
      </w:pPr>
      <w:r w:rsidRPr="00E84A17">
        <w:rPr>
          <w:b/>
          <w:sz w:val="24"/>
          <w:szCs w:val="24"/>
        </w:rPr>
        <w:t>o imenovanju Povjerenstva za ravnopravnost spolova</w:t>
      </w:r>
    </w:p>
    <w:p w:rsidR="00C64177" w:rsidRPr="00E84A17" w:rsidRDefault="00C64177" w:rsidP="00C64177">
      <w:pPr>
        <w:jc w:val="center"/>
        <w:rPr>
          <w:b/>
          <w:sz w:val="24"/>
          <w:szCs w:val="24"/>
        </w:rPr>
      </w:pPr>
      <w:r w:rsidRPr="00E84A17">
        <w:rPr>
          <w:b/>
          <w:sz w:val="24"/>
          <w:szCs w:val="24"/>
        </w:rPr>
        <w:t xml:space="preserve"> Općine Sveti Juraj na Bregu</w:t>
      </w:r>
    </w:p>
    <w:p w:rsidR="00C64177" w:rsidRPr="00E84A17" w:rsidRDefault="00C64177" w:rsidP="00C64177">
      <w:pPr>
        <w:jc w:val="center"/>
        <w:rPr>
          <w:b/>
          <w:sz w:val="24"/>
          <w:szCs w:val="24"/>
        </w:rPr>
      </w:pPr>
    </w:p>
    <w:p w:rsidR="00C64177" w:rsidRPr="00E84A17" w:rsidRDefault="00C64177" w:rsidP="00C64177">
      <w:pPr>
        <w:jc w:val="center"/>
        <w:rPr>
          <w:b/>
          <w:sz w:val="24"/>
          <w:szCs w:val="24"/>
        </w:rPr>
      </w:pPr>
      <w:r w:rsidRPr="00E84A17">
        <w:rPr>
          <w:b/>
          <w:sz w:val="24"/>
          <w:szCs w:val="24"/>
        </w:rPr>
        <w:t>Članak 1.</w:t>
      </w:r>
    </w:p>
    <w:p w:rsidR="00C64177" w:rsidRPr="00E84A17" w:rsidRDefault="00C64177" w:rsidP="00C64177">
      <w:pPr>
        <w:jc w:val="both"/>
        <w:rPr>
          <w:b/>
          <w:sz w:val="24"/>
          <w:szCs w:val="24"/>
        </w:rPr>
      </w:pPr>
      <w:r w:rsidRPr="00E84A17">
        <w:rPr>
          <w:sz w:val="24"/>
          <w:szCs w:val="24"/>
        </w:rPr>
        <w:t>Općinsko vijeće Općine Sveti Juraj na Bregu osniva povjerenstvo za ravnopravnost spolova Općine Sveti Juraj na Bregu kao radno–savjetodavno tijelo Općinskog vijeća za promicanje ravnopravnosti spolova na lokalnoj razini sukladno mjerama Nacionalne politike za ravnopravnost spolova.</w:t>
      </w:r>
    </w:p>
    <w:p w:rsidR="00C64177" w:rsidRPr="00E84A17" w:rsidRDefault="00C64177" w:rsidP="00C64177">
      <w:pPr>
        <w:jc w:val="both"/>
        <w:rPr>
          <w:sz w:val="24"/>
          <w:szCs w:val="24"/>
        </w:rPr>
      </w:pPr>
    </w:p>
    <w:p w:rsidR="00C64177" w:rsidRPr="00E84A17" w:rsidRDefault="00C64177" w:rsidP="00C64177">
      <w:pPr>
        <w:jc w:val="center"/>
        <w:rPr>
          <w:b/>
          <w:sz w:val="24"/>
          <w:szCs w:val="24"/>
        </w:rPr>
      </w:pPr>
      <w:r w:rsidRPr="00E84A17">
        <w:rPr>
          <w:b/>
          <w:sz w:val="24"/>
          <w:szCs w:val="24"/>
        </w:rPr>
        <w:t>Članak 2.</w:t>
      </w:r>
    </w:p>
    <w:p w:rsidR="00C64177" w:rsidRPr="00E84A17" w:rsidRDefault="00C64177" w:rsidP="00C64177">
      <w:pPr>
        <w:jc w:val="both"/>
        <w:rPr>
          <w:sz w:val="24"/>
          <w:szCs w:val="24"/>
        </w:rPr>
      </w:pPr>
      <w:r w:rsidRPr="00E84A17">
        <w:rPr>
          <w:sz w:val="24"/>
          <w:szCs w:val="24"/>
        </w:rPr>
        <w:t>U okviru svog djelokruga Povjerenstvo za ravnopravnost spolova Općine Sveti Juraj na Bregu (u nastavku teksta: Povjerenstvo) poduzima aktivnosti vezane uz unapređivanje društvenog položaja žena, te provodi kampanje sa ciljem povećanja zastupljenosti žena na mjestima gdje se odlučuje o pitanjima njihovog položaja: predstavnička i izvršna vlast, nadzorni odbori, i sl.</w:t>
      </w:r>
    </w:p>
    <w:p w:rsidR="00C64177" w:rsidRPr="00E84A17" w:rsidRDefault="00C64177" w:rsidP="00C64177">
      <w:pPr>
        <w:jc w:val="both"/>
        <w:rPr>
          <w:sz w:val="24"/>
          <w:szCs w:val="24"/>
        </w:rPr>
      </w:pPr>
      <w:r w:rsidRPr="00E84A17">
        <w:rPr>
          <w:sz w:val="24"/>
          <w:szCs w:val="24"/>
        </w:rPr>
        <w:t>Posebni osvrt posvećuje na preventivnu zaštitu zdravlja žena.</w:t>
      </w:r>
    </w:p>
    <w:p w:rsidR="00C64177" w:rsidRPr="00E84A17" w:rsidRDefault="00C64177" w:rsidP="00C64177">
      <w:pPr>
        <w:jc w:val="both"/>
        <w:rPr>
          <w:sz w:val="24"/>
          <w:szCs w:val="24"/>
        </w:rPr>
      </w:pPr>
      <w:r w:rsidRPr="00E84A17">
        <w:rPr>
          <w:sz w:val="24"/>
          <w:szCs w:val="24"/>
        </w:rPr>
        <w:t>Povjerenstvo također prati podatke koji se odnose na nasilje u obitelji i s njom u svezi povezuje se s odgovarajućim ustanovama.</w:t>
      </w:r>
    </w:p>
    <w:p w:rsidR="00C64177" w:rsidRPr="00E84A17" w:rsidRDefault="00C64177" w:rsidP="00C64177">
      <w:pPr>
        <w:jc w:val="both"/>
        <w:rPr>
          <w:sz w:val="24"/>
          <w:szCs w:val="24"/>
        </w:rPr>
      </w:pPr>
      <w:r w:rsidRPr="00E84A17">
        <w:rPr>
          <w:sz w:val="24"/>
          <w:szCs w:val="24"/>
        </w:rPr>
        <w:t>Izrađuje Program rada i izvješće o svom radu i dostavlja ih na razmatranje Općinskom vijeću Općine Sveti Juraj na Bregu.</w:t>
      </w:r>
    </w:p>
    <w:p w:rsidR="00C64177" w:rsidRPr="00E84A17" w:rsidRDefault="00C64177" w:rsidP="00C64177">
      <w:pPr>
        <w:jc w:val="both"/>
        <w:rPr>
          <w:sz w:val="24"/>
          <w:szCs w:val="24"/>
        </w:rPr>
      </w:pPr>
      <w:r w:rsidRPr="00E84A17">
        <w:rPr>
          <w:sz w:val="24"/>
          <w:szCs w:val="24"/>
        </w:rPr>
        <w:t>Povjerenstvo obavlja i druge poslove u cilju promicanja ravnopravnosti spolova sukladno zakonskim propisima.</w:t>
      </w:r>
    </w:p>
    <w:p w:rsidR="00C64177" w:rsidRDefault="00C64177" w:rsidP="00C64177">
      <w:pPr>
        <w:rPr>
          <w:sz w:val="24"/>
          <w:szCs w:val="24"/>
        </w:rPr>
      </w:pPr>
    </w:p>
    <w:p w:rsidR="00C64177" w:rsidRDefault="00C64177" w:rsidP="00C64177">
      <w:pPr>
        <w:rPr>
          <w:sz w:val="24"/>
          <w:szCs w:val="24"/>
        </w:rPr>
      </w:pPr>
    </w:p>
    <w:p w:rsidR="00C64177" w:rsidRPr="00E84A17" w:rsidRDefault="00C64177" w:rsidP="00C64177">
      <w:pPr>
        <w:rPr>
          <w:sz w:val="24"/>
          <w:szCs w:val="24"/>
        </w:rPr>
      </w:pPr>
    </w:p>
    <w:p w:rsidR="00C64177" w:rsidRPr="00E84A17" w:rsidRDefault="00C64177" w:rsidP="00C64177">
      <w:pPr>
        <w:jc w:val="center"/>
        <w:rPr>
          <w:b/>
          <w:sz w:val="24"/>
          <w:szCs w:val="24"/>
        </w:rPr>
      </w:pPr>
      <w:r w:rsidRPr="00E84A17">
        <w:rPr>
          <w:b/>
          <w:sz w:val="24"/>
          <w:szCs w:val="24"/>
        </w:rPr>
        <w:lastRenderedPageBreak/>
        <w:t>Članak 3.</w:t>
      </w:r>
    </w:p>
    <w:p w:rsidR="00C64177" w:rsidRPr="00E84A17" w:rsidRDefault="00C64177" w:rsidP="00C64177">
      <w:pPr>
        <w:jc w:val="both"/>
        <w:rPr>
          <w:color w:val="000000"/>
          <w:sz w:val="24"/>
          <w:szCs w:val="24"/>
        </w:rPr>
      </w:pPr>
      <w:r w:rsidRPr="00E84A17">
        <w:rPr>
          <w:color w:val="000000"/>
          <w:sz w:val="24"/>
          <w:szCs w:val="24"/>
        </w:rPr>
        <w:t>Povjerenstvo ima predsjednika/</w:t>
      </w:r>
      <w:proofErr w:type="spellStart"/>
      <w:r w:rsidRPr="00E84A17">
        <w:rPr>
          <w:color w:val="000000"/>
          <w:sz w:val="24"/>
          <w:szCs w:val="24"/>
        </w:rPr>
        <w:t>cu</w:t>
      </w:r>
      <w:proofErr w:type="spellEnd"/>
      <w:r w:rsidRPr="00E84A17">
        <w:rPr>
          <w:color w:val="000000"/>
          <w:sz w:val="24"/>
          <w:szCs w:val="24"/>
        </w:rPr>
        <w:t xml:space="preserve"> i dva člana. Predsjednika/</w:t>
      </w:r>
      <w:proofErr w:type="spellStart"/>
      <w:r w:rsidRPr="00E84A17">
        <w:rPr>
          <w:color w:val="000000"/>
          <w:sz w:val="24"/>
          <w:szCs w:val="24"/>
        </w:rPr>
        <w:t>cu</w:t>
      </w:r>
      <w:proofErr w:type="spellEnd"/>
      <w:r w:rsidRPr="00E84A17">
        <w:rPr>
          <w:color w:val="000000"/>
          <w:sz w:val="24"/>
          <w:szCs w:val="24"/>
        </w:rPr>
        <w:t xml:space="preserve"> i članove imenuje Općinsko vijeće Općine Sveti Juraj na Bregu.</w:t>
      </w:r>
    </w:p>
    <w:p w:rsidR="00C64177" w:rsidRPr="00E84A17" w:rsidRDefault="00C64177" w:rsidP="00C64177">
      <w:pPr>
        <w:jc w:val="both"/>
        <w:rPr>
          <w:sz w:val="24"/>
          <w:szCs w:val="24"/>
        </w:rPr>
      </w:pPr>
      <w:r w:rsidRPr="00E84A17">
        <w:rPr>
          <w:sz w:val="24"/>
          <w:szCs w:val="24"/>
        </w:rPr>
        <w:t>Mandat Predsjedniku/</w:t>
      </w:r>
      <w:proofErr w:type="spellStart"/>
      <w:r w:rsidRPr="00E84A17">
        <w:rPr>
          <w:sz w:val="24"/>
          <w:szCs w:val="24"/>
        </w:rPr>
        <w:t>ci</w:t>
      </w:r>
      <w:proofErr w:type="spellEnd"/>
      <w:r w:rsidRPr="00E84A17">
        <w:rPr>
          <w:sz w:val="24"/>
          <w:szCs w:val="24"/>
        </w:rPr>
        <w:t xml:space="preserve"> i članovima traje četiri godine.</w:t>
      </w:r>
    </w:p>
    <w:p w:rsidR="00C64177" w:rsidRPr="00E84A17" w:rsidRDefault="00C64177" w:rsidP="00C64177">
      <w:pPr>
        <w:rPr>
          <w:sz w:val="24"/>
          <w:szCs w:val="24"/>
        </w:rPr>
      </w:pPr>
    </w:p>
    <w:p w:rsidR="00C64177" w:rsidRPr="00E84A17" w:rsidRDefault="00C64177" w:rsidP="00C64177">
      <w:pPr>
        <w:jc w:val="center"/>
        <w:rPr>
          <w:b/>
          <w:sz w:val="24"/>
          <w:szCs w:val="24"/>
        </w:rPr>
      </w:pPr>
      <w:r w:rsidRPr="00E84A17">
        <w:rPr>
          <w:b/>
          <w:sz w:val="24"/>
          <w:szCs w:val="24"/>
        </w:rPr>
        <w:t>Članak 4.</w:t>
      </w:r>
    </w:p>
    <w:p w:rsidR="00C64177" w:rsidRDefault="00C64177" w:rsidP="00C64177">
      <w:pPr>
        <w:jc w:val="both"/>
        <w:rPr>
          <w:sz w:val="24"/>
          <w:szCs w:val="24"/>
        </w:rPr>
      </w:pPr>
      <w:r w:rsidRPr="00E84A17">
        <w:rPr>
          <w:sz w:val="24"/>
          <w:szCs w:val="24"/>
        </w:rPr>
        <w:t>U Povjerenstvo za ravnopravnost spolova Opći</w:t>
      </w:r>
      <w:r>
        <w:rPr>
          <w:sz w:val="24"/>
          <w:szCs w:val="24"/>
        </w:rPr>
        <w:t>ne Sveti Juraj na Bregu, imenuju</w:t>
      </w:r>
      <w:r w:rsidRPr="00E84A17">
        <w:rPr>
          <w:sz w:val="24"/>
          <w:szCs w:val="24"/>
        </w:rPr>
        <w:t xml:space="preserve"> se:</w:t>
      </w:r>
    </w:p>
    <w:p w:rsidR="00C64177" w:rsidRPr="00E84A17" w:rsidRDefault="00C64177" w:rsidP="00C64177">
      <w:pPr>
        <w:jc w:val="both"/>
        <w:rPr>
          <w:sz w:val="24"/>
          <w:szCs w:val="24"/>
        </w:rPr>
      </w:pPr>
    </w:p>
    <w:p w:rsidR="00C64177" w:rsidRPr="00977E1B" w:rsidRDefault="00C64177" w:rsidP="00C64177">
      <w:pPr>
        <w:pStyle w:val="Odlomakpopisa"/>
        <w:numPr>
          <w:ilvl w:val="0"/>
          <w:numId w:val="1"/>
        </w:numPr>
        <w:spacing w:after="0"/>
        <w:jc w:val="both"/>
        <w:rPr>
          <w:rFonts w:ascii="Times New Roman" w:hAnsi="Times New Roman"/>
          <w:b/>
          <w:sz w:val="24"/>
          <w:szCs w:val="24"/>
        </w:rPr>
      </w:pPr>
      <w:r w:rsidRPr="00977E1B">
        <w:rPr>
          <w:rFonts w:ascii="Times New Roman" w:hAnsi="Times New Roman"/>
          <w:b/>
          <w:sz w:val="24"/>
          <w:szCs w:val="24"/>
        </w:rPr>
        <w:t xml:space="preserve">Lidija </w:t>
      </w:r>
      <w:proofErr w:type="spellStart"/>
      <w:r w:rsidRPr="00977E1B">
        <w:rPr>
          <w:rFonts w:ascii="Times New Roman" w:hAnsi="Times New Roman"/>
          <w:b/>
          <w:sz w:val="24"/>
          <w:szCs w:val="24"/>
        </w:rPr>
        <w:t>Lepen</w:t>
      </w:r>
      <w:proofErr w:type="spellEnd"/>
      <w:r w:rsidRPr="00977E1B">
        <w:rPr>
          <w:rFonts w:ascii="Times New Roman" w:hAnsi="Times New Roman"/>
          <w:b/>
          <w:sz w:val="24"/>
          <w:szCs w:val="24"/>
        </w:rPr>
        <w:t>, Brezje</w:t>
      </w:r>
    </w:p>
    <w:p w:rsidR="00C64177" w:rsidRPr="00977E1B" w:rsidRDefault="00C64177" w:rsidP="00C64177">
      <w:pPr>
        <w:pStyle w:val="Odlomakpopisa"/>
        <w:numPr>
          <w:ilvl w:val="0"/>
          <w:numId w:val="1"/>
        </w:numPr>
        <w:spacing w:after="0"/>
        <w:jc w:val="both"/>
        <w:rPr>
          <w:rFonts w:ascii="Times New Roman" w:hAnsi="Times New Roman"/>
          <w:b/>
          <w:sz w:val="24"/>
          <w:szCs w:val="24"/>
        </w:rPr>
      </w:pPr>
      <w:r w:rsidRPr="00977E1B">
        <w:rPr>
          <w:rFonts w:ascii="Times New Roman" w:hAnsi="Times New Roman"/>
          <w:b/>
          <w:sz w:val="24"/>
          <w:szCs w:val="24"/>
        </w:rPr>
        <w:t>M</w:t>
      </w:r>
      <w:r w:rsidR="0077181C">
        <w:rPr>
          <w:rFonts w:ascii="Times New Roman" w:hAnsi="Times New Roman"/>
          <w:b/>
          <w:sz w:val="24"/>
          <w:szCs w:val="24"/>
        </w:rPr>
        <w:t xml:space="preserve">aja Bistrović, mag.ing.geoing., </w:t>
      </w:r>
      <w:r w:rsidRPr="00977E1B">
        <w:rPr>
          <w:rFonts w:ascii="Times New Roman" w:hAnsi="Times New Roman"/>
          <w:b/>
          <w:sz w:val="24"/>
          <w:szCs w:val="24"/>
        </w:rPr>
        <w:t>Lopatinec</w:t>
      </w:r>
    </w:p>
    <w:p w:rsidR="00C64177" w:rsidRPr="00977E1B" w:rsidRDefault="00977E1B" w:rsidP="00C64177">
      <w:pPr>
        <w:pStyle w:val="Odlomakpopisa"/>
        <w:numPr>
          <w:ilvl w:val="0"/>
          <w:numId w:val="1"/>
        </w:numPr>
        <w:spacing w:after="0"/>
        <w:jc w:val="both"/>
        <w:rPr>
          <w:rFonts w:ascii="Times New Roman" w:hAnsi="Times New Roman"/>
          <w:b/>
          <w:sz w:val="24"/>
          <w:szCs w:val="24"/>
        </w:rPr>
      </w:pPr>
      <w:r w:rsidRPr="00977E1B">
        <w:rPr>
          <w:rFonts w:ascii="Times New Roman" w:hAnsi="Times New Roman"/>
          <w:b/>
          <w:sz w:val="24"/>
          <w:szCs w:val="24"/>
        </w:rPr>
        <w:t>Zlatko Korunić, Zasadbreg</w:t>
      </w:r>
    </w:p>
    <w:p w:rsidR="00C64177" w:rsidRPr="00E84A17" w:rsidRDefault="00C64177" w:rsidP="00C64177">
      <w:pPr>
        <w:jc w:val="both"/>
        <w:rPr>
          <w:sz w:val="24"/>
          <w:szCs w:val="24"/>
        </w:rPr>
      </w:pPr>
    </w:p>
    <w:p w:rsidR="00C64177" w:rsidRPr="00E84A17" w:rsidRDefault="00C64177" w:rsidP="00C64177">
      <w:pPr>
        <w:jc w:val="center"/>
        <w:rPr>
          <w:b/>
          <w:sz w:val="24"/>
          <w:szCs w:val="24"/>
        </w:rPr>
      </w:pPr>
      <w:r w:rsidRPr="00E84A17">
        <w:rPr>
          <w:b/>
          <w:sz w:val="24"/>
          <w:szCs w:val="24"/>
        </w:rPr>
        <w:t>Članak 5.</w:t>
      </w:r>
    </w:p>
    <w:p w:rsidR="00C64177" w:rsidRPr="00E84A17" w:rsidRDefault="00C64177" w:rsidP="00C64177">
      <w:pPr>
        <w:jc w:val="both"/>
        <w:rPr>
          <w:sz w:val="24"/>
          <w:szCs w:val="24"/>
        </w:rPr>
      </w:pPr>
      <w:r w:rsidRPr="00E84A17">
        <w:rPr>
          <w:sz w:val="24"/>
          <w:szCs w:val="24"/>
        </w:rPr>
        <w:t>Povjerenstvo za ravnopravnost spolova Općine Sveti Juraj na Bregu donosi Programe rada Povjerenstva kojim utvrđuje mjere i aktivnosti usmjerene na suzbijanje rodne diskriminacije i provedbi politike jednakih mogućnosti za oba spola, te isti realizira u suradnji s Povjerenstvom za ravnopravnost spolova Međimurske županije i  Povjerenstvima drugih jedinica lokalne samouprave.</w:t>
      </w:r>
    </w:p>
    <w:p w:rsidR="00C64177" w:rsidRPr="00E84A17" w:rsidRDefault="00C64177" w:rsidP="00C64177">
      <w:pPr>
        <w:jc w:val="both"/>
        <w:rPr>
          <w:sz w:val="24"/>
          <w:szCs w:val="24"/>
        </w:rPr>
      </w:pPr>
    </w:p>
    <w:p w:rsidR="00C64177" w:rsidRPr="00E84A17" w:rsidRDefault="00C64177" w:rsidP="00C64177">
      <w:pPr>
        <w:jc w:val="center"/>
        <w:rPr>
          <w:b/>
          <w:sz w:val="24"/>
          <w:szCs w:val="24"/>
        </w:rPr>
      </w:pPr>
      <w:r w:rsidRPr="00E84A17">
        <w:rPr>
          <w:b/>
          <w:sz w:val="24"/>
          <w:szCs w:val="24"/>
        </w:rPr>
        <w:t>Članak 6.</w:t>
      </w:r>
    </w:p>
    <w:p w:rsidR="00C64177" w:rsidRDefault="00C64177" w:rsidP="00C64177">
      <w:pPr>
        <w:jc w:val="both"/>
        <w:rPr>
          <w:sz w:val="24"/>
          <w:szCs w:val="24"/>
        </w:rPr>
      </w:pPr>
      <w:r w:rsidRPr="00E84A17">
        <w:rPr>
          <w:sz w:val="24"/>
          <w:szCs w:val="24"/>
        </w:rPr>
        <w:t>Sredstva za provedbu aktivnosti Povjerenstva osiguravaju se u Proračunu Općina Sveti Juraj na Bregu, a za osiguranje uvjeta za rad koji se odnose na obavljanje stručnih i administrativnih poslova osigurava Jedinstveni upravni odjel Općine Sveti Juraj na Bregu.</w:t>
      </w:r>
    </w:p>
    <w:p w:rsidR="00C64177" w:rsidRDefault="00C64177" w:rsidP="00C64177">
      <w:pPr>
        <w:jc w:val="both"/>
        <w:rPr>
          <w:sz w:val="24"/>
          <w:szCs w:val="24"/>
        </w:rPr>
      </w:pPr>
    </w:p>
    <w:p w:rsidR="00C64177" w:rsidRDefault="00C64177" w:rsidP="00C64177">
      <w:pPr>
        <w:jc w:val="center"/>
        <w:rPr>
          <w:b/>
          <w:sz w:val="24"/>
          <w:szCs w:val="24"/>
        </w:rPr>
      </w:pPr>
      <w:r w:rsidRPr="0090039B">
        <w:rPr>
          <w:b/>
          <w:sz w:val="24"/>
          <w:szCs w:val="24"/>
        </w:rPr>
        <w:t>Članak 7.</w:t>
      </w:r>
    </w:p>
    <w:p w:rsidR="00C64177" w:rsidRPr="0090039B" w:rsidRDefault="00C64177" w:rsidP="00C64177">
      <w:pPr>
        <w:jc w:val="both"/>
        <w:rPr>
          <w:sz w:val="24"/>
          <w:szCs w:val="24"/>
        </w:rPr>
      </w:pPr>
      <w:r>
        <w:rPr>
          <w:sz w:val="24"/>
          <w:szCs w:val="24"/>
        </w:rPr>
        <w:t xml:space="preserve">Stupanjem na snagu ove Odluke prestaje važiti Odluka </w:t>
      </w:r>
      <w:r w:rsidRPr="0090039B">
        <w:rPr>
          <w:sz w:val="24"/>
          <w:szCs w:val="24"/>
        </w:rPr>
        <w:t>o imenovanju Povjerenstva za ravnopravnost spolova</w:t>
      </w:r>
      <w:r>
        <w:rPr>
          <w:sz w:val="24"/>
          <w:szCs w:val="24"/>
        </w:rPr>
        <w:t xml:space="preserve"> </w:t>
      </w:r>
      <w:r w:rsidRPr="0090039B">
        <w:rPr>
          <w:sz w:val="24"/>
          <w:szCs w:val="24"/>
        </w:rPr>
        <w:t>Općine Sveti Juraj na Bregu</w:t>
      </w:r>
      <w:r>
        <w:rPr>
          <w:sz w:val="24"/>
          <w:szCs w:val="24"/>
        </w:rPr>
        <w:t xml:space="preserve"> KLASA:004-01/19-01/</w:t>
      </w:r>
      <w:proofErr w:type="spellStart"/>
      <w:r>
        <w:rPr>
          <w:sz w:val="24"/>
          <w:szCs w:val="24"/>
        </w:rPr>
        <w:t>01</w:t>
      </w:r>
      <w:proofErr w:type="spellEnd"/>
      <w:r>
        <w:rPr>
          <w:sz w:val="24"/>
          <w:szCs w:val="24"/>
        </w:rPr>
        <w:t>; URBROJ:2109/16-03-19-2 od 28. ožujka 2019. godine.</w:t>
      </w:r>
    </w:p>
    <w:p w:rsidR="00C64177" w:rsidRPr="00E84A17" w:rsidRDefault="00C64177" w:rsidP="00C64177">
      <w:pPr>
        <w:jc w:val="both"/>
        <w:rPr>
          <w:sz w:val="24"/>
          <w:szCs w:val="24"/>
        </w:rPr>
      </w:pPr>
      <w:bookmarkStart w:id="0" w:name="_GoBack"/>
      <w:bookmarkEnd w:id="0"/>
    </w:p>
    <w:p w:rsidR="00C64177" w:rsidRPr="00E84A17" w:rsidRDefault="00D63B1A" w:rsidP="00C64177">
      <w:pPr>
        <w:jc w:val="center"/>
        <w:rPr>
          <w:b/>
          <w:sz w:val="24"/>
          <w:szCs w:val="24"/>
        </w:rPr>
      </w:pPr>
      <w:r>
        <w:rPr>
          <w:b/>
          <w:sz w:val="24"/>
          <w:szCs w:val="24"/>
        </w:rPr>
        <w:t>Članak 8</w:t>
      </w:r>
      <w:r w:rsidR="00C64177" w:rsidRPr="00E84A17">
        <w:rPr>
          <w:b/>
          <w:sz w:val="24"/>
          <w:szCs w:val="24"/>
        </w:rPr>
        <w:t>.</w:t>
      </w:r>
    </w:p>
    <w:p w:rsidR="00C64177" w:rsidRPr="00E84A17" w:rsidRDefault="00C64177" w:rsidP="00C64177">
      <w:pPr>
        <w:jc w:val="both"/>
        <w:rPr>
          <w:sz w:val="24"/>
          <w:szCs w:val="24"/>
        </w:rPr>
      </w:pPr>
      <w:r w:rsidRPr="00E84A17">
        <w:rPr>
          <w:sz w:val="24"/>
          <w:szCs w:val="24"/>
        </w:rPr>
        <w:t>Ova Odluka stupa na snagu osmog dana od dana objave u „Službenom glasniku Međimurske županije“.</w:t>
      </w:r>
    </w:p>
    <w:p w:rsidR="00C64177" w:rsidRPr="00E84A17" w:rsidRDefault="00C64177" w:rsidP="00C64177">
      <w:pPr>
        <w:rPr>
          <w:sz w:val="24"/>
          <w:szCs w:val="24"/>
        </w:rPr>
      </w:pPr>
    </w:p>
    <w:p w:rsidR="00C64177" w:rsidRPr="00E84A17" w:rsidRDefault="00C64177" w:rsidP="00C64177">
      <w:pPr>
        <w:jc w:val="center"/>
        <w:rPr>
          <w:b/>
          <w:sz w:val="24"/>
          <w:szCs w:val="24"/>
        </w:rPr>
      </w:pPr>
    </w:p>
    <w:p w:rsidR="00C64177" w:rsidRPr="0077181C" w:rsidRDefault="00C64177" w:rsidP="00C64177">
      <w:pPr>
        <w:rPr>
          <w:b/>
          <w:sz w:val="24"/>
          <w:szCs w:val="24"/>
        </w:rPr>
      </w:pPr>
      <w:r w:rsidRPr="00E84A17">
        <w:rPr>
          <w:b/>
          <w:sz w:val="24"/>
          <w:szCs w:val="24"/>
        </w:rPr>
        <w:tab/>
      </w:r>
      <w:r w:rsidRPr="00E84A17">
        <w:rPr>
          <w:b/>
          <w:sz w:val="24"/>
          <w:szCs w:val="24"/>
        </w:rPr>
        <w:tab/>
      </w:r>
      <w:r w:rsidRPr="00E84A17">
        <w:rPr>
          <w:b/>
          <w:sz w:val="24"/>
          <w:szCs w:val="24"/>
        </w:rPr>
        <w:tab/>
      </w:r>
      <w:r w:rsidRPr="00E84A17">
        <w:rPr>
          <w:b/>
          <w:sz w:val="24"/>
          <w:szCs w:val="24"/>
        </w:rPr>
        <w:tab/>
      </w:r>
      <w:r w:rsidRPr="00E84A17">
        <w:rPr>
          <w:b/>
          <w:sz w:val="24"/>
          <w:szCs w:val="24"/>
        </w:rPr>
        <w:tab/>
      </w:r>
      <w:r w:rsidRPr="0077181C">
        <w:rPr>
          <w:b/>
          <w:sz w:val="24"/>
          <w:szCs w:val="24"/>
        </w:rPr>
        <w:t xml:space="preserve">                                            PREDSJEDNIK</w:t>
      </w:r>
    </w:p>
    <w:p w:rsidR="00C64177" w:rsidRPr="00E84A17" w:rsidRDefault="00C64177" w:rsidP="00C64177">
      <w:pPr>
        <w:rPr>
          <w:sz w:val="24"/>
          <w:szCs w:val="24"/>
        </w:rPr>
      </w:pPr>
      <w:r w:rsidRPr="00E84A17">
        <w:rPr>
          <w:sz w:val="24"/>
          <w:szCs w:val="24"/>
        </w:rPr>
        <w:t xml:space="preserve">                                                                                                   </w:t>
      </w:r>
      <w:r>
        <w:rPr>
          <w:sz w:val="24"/>
          <w:szCs w:val="24"/>
        </w:rPr>
        <w:t xml:space="preserve">    </w:t>
      </w:r>
      <w:r w:rsidRPr="00E84A17">
        <w:rPr>
          <w:sz w:val="24"/>
          <w:szCs w:val="24"/>
        </w:rPr>
        <w:t>Općinskog vijeća</w:t>
      </w:r>
    </w:p>
    <w:p w:rsidR="00C64177" w:rsidRPr="0077181C" w:rsidRDefault="00C64177" w:rsidP="00C64177">
      <w:pPr>
        <w:rPr>
          <w:sz w:val="24"/>
          <w:szCs w:val="24"/>
        </w:rPr>
      </w:pPr>
      <w:r w:rsidRPr="00E84A17">
        <w:rPr>
          <w:sz w:val="24"/>
          <w:szCs w:val="24"/>
        </w:rPr>
        <w:tab/>
      </w:r>
      <w:r w:rsidRPr="00E84A17">
        <w:rPr>
          <w:sz w:val="24"/>
          <w:szCs w:val="24"/>
        </w:rPr>
        <w:tab/>
      </w:r>
      <w:r w:rsidRPr="00E84A17">
        <w:rPr>
          <w:sz w:val="24"/>
          <w:szCs w:val="24"/>
        </w:rPr>
        <w:tab/>
      </w:r>
      <w:r w:rsidRPr="00E84A17">
        <w:rPr>
          <w:sz w:val="24"/>
          <w:szCs w:val="24"/>
        </w:rPr>
        <w:tab/>
      </w:r>
      <w:r w:rsidRPr="00E84A17">
        <w:rPr>
          <w:sz w:val="24"/>
          <w:szCs w:val="24"/>
        </w:rPr>
        <w:tab/>
      </w:r>
      <w:r w:rsidRPr="00E84A17">
        <w:rPr>
          <w:sz w:val="24"/>
          <w:szCs w:val="24"/>
        </w:rPr>
        <w:tab/>
      </w:r>
      <w:r w:rsidRPr="00E84A17">
        <w:rPr>
          <w:sz w:val="24"/>
          <w:szCs w:val="24"/>
        </w:rPr>
        <w:tab/>
      </w:r>
      <w:r w:rsidRPr="00E84A17">
        <w:rPr>
          <w:sz w:val="24"/>
          <w:szCs w:val="24"/>
        </w:rPr>
        <w:tab/>
        <w:t xml:space="preserve">       </w:t>
      </w:r>
      <w:r>
        <w:rPr>
          <w:sz w:val="24"/>
          <w:szCs w:val="24"/>
        </w:rPr>
        <w:t xml:space="preserve"> </w:t>
      </w:r>
      <w:r w:rsidR="0077181C">
        <w:rPr>
          <w:sz w:val="24"/>
          <w:szCs w:val="24"/>
        </w:rPr>
        <w:t xml:space="preserve"> </w:t>
      </w:r>
      <w:r w:rsidRPr="0077181C">
        <w:rPr>
          <w:sz w:val="24"/>
          <w:szCs w:val="24"/>
        </w:rPr>
        <w:t>Anđelko Kovačić</w:t>
      </w:r>
    </w:p>
    <w:p w:rsidR="00C64177" w:rsidRDefault="00C64177" w:rsidP="00C64177"/>
    <w:p w:rsidR="00C34029" w:rsidRDefault="00C34029"/>
    <w:sectPr w:rsidR="00C34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6AF1"/>
    <w:multiLevelType w:val="hybridMultilevel"/>
    <w:tmpl w:val="C18C9B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77"/>
    <w:rsid w:val="00097B5A"/>
    <w:rsid w:val="00395B87"/>
    <w:rsid w:val="0077181C"/>
    <w:rsid w:val="00977E1B"/>
    <w:rsid w:val="00C34029"/>
    <w:rsid w:val="00C64177"/>
    <w:rsid w:val="00D63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77"/>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4177"/>
    <w:pPr>
      <w:spacing w:after="200"/>
      <w:ind w:left="720"/>
      <w:contextualSpacing/>
    </w:pPr>
    <w:rPr>
      <w:rFonts w:ascii="Calibri" w:eastAsia="Calibri" w:hAnsi="Calibri"/>
      <w:sz w:val="22"/>
      <w:szCs w:val="22"/>
    </w:rPr>
  </w:style>
  <w:style w:type="paragraph" w:styleId="Tekstbalonia">
    <w:name w:val="Balloon Text"/>
    <w:basedOn w:val="Normal"/>
    <w:link w:val="TekstbaloniaChar"/>
    <w:uiPriority w:val="99"/>
    <w:semiHidden/>
    <w:unhideWhenUsed/>
    <w:rsid w:val="00C64177"/>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4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77"/>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4177"/>
    <w:pPr>
      <w:spacing w:after="200"/>
      <w:ind w:left="720"/>
      <w:contextualSpacing/>
    </w:pPr>
    <w:rPr>
      <w:rFonts w:ascii="Calibri" w:eastAsia="Calibri" w:hAnsi="Calibri"/>
      <w:sz w:val="22"/>
      <w:szCs w:val="22"/>
    </w:rPr>
  </w:style>
  <w:style w:type="paragraph" w:styleId="Tekstbalonia">
    <w:name w:val="Balloon Text"/>
    <w:basedOn w:val="Normal"/>
    <w:link w:val="TekstbaloniaChar"/>
    <w:uiPriority w:val="99"/>
    <w:semiHidden/>
    <w:unhideWhenUsed/>
    <w:rsid w:val="00C64177"/>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522</Words>
  <Characters>2981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cp:lastPrinted>2021-09-09T06:30:00Z</cp:lastPrinted>
  <dcterms:created xsi:type="dcterms:W3CDTF">2021-09-09T05:52:00Z</dcterms:created>
  <dcterms:modified xsi:type="dcterms:W3CDTF">2021-09-09T06:45:00Z</dcterms:modified>
</cp:coreProperties>
</file>